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059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bookmarkStart w:id="0" w:name="_GoBack"/>
          <w:bookmarkEnd w:id="0"/>
          <w:p w:rsidR="00F059B5" w:rsidRDefault="008D74E2">
            <w:pPr>
              <w:pStyle w:val="ConsPlusTitlePage0"/>
            </w:pPr>
            <w:r>
              <w:rPr>
                <w:noProof/>
                <w:position w:val="-61"/>
              </w:rPr>
              <mc:AlternateContent>
                <mc:Choice Requires="wpg">
                  <w:drawing>
                    <wp:inline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F059B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059B5" w:rsidRDefault="008D74E2">
            <w:pPr>
              <w:pStyle w:val="ConsPlusTitlePage0"/>
              <w:jc w:val="center"/>
            </w:pPr>
            <w:r>
              <w:rPr>
                <w:sz w:val="48"/>
              </w:rPr>
              <w:t>Приказ Департамента общественных и внешних связей ХМАО - Югры от 11.01.2021 N 1-нп</w:t>
            </w:r>
            <w:r>
              <w:rPr>
                <w:sz w:val="48"/>
              </w:rPr>
              <w:br/>
              <w:t>(ред. от 20.02.2025)</w:t>
            </w:r>
            <w:r>
              <w:rPr>
                <w:sz w:val="48"/>
              </w:rPr>
              <w:br/>
              <w:t>"Об утверждении Положения о региональном конкурсе инициативных проектов"</w:t>
            </w:r>
          </w:p>
        </w:tc>
      </w:tr>
      <w:tr w:rsidR="00F059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059B5" w:rsidRDefault="008D74E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12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F059B5" w:rsidRDefault="00F059B5">
      <w:pPr>
        <w:pStyle w:val="ConsPlusNormal0"/>
        <w:sectPr w:rsidR="00F059B5">
          <w:pgSz w:w="11906" w:h="16838"/>
          <w:pgMar w:top="841" w:right="595" w:bottom="841" w:left="595" w:header="0" w:footer="0" w:gutter="0"/>
          <w:cols w:space="708"/>
          <w:titlePg/>
          <w:docGrid w:linePitch="360"/>
        </w:sectPr>
      </w:pPr>
    </w:p>
    <w:p w:rsidR="00F059B5" w:rsidRDefault="00F059B5">
      <w:pPr>
        <w:pStyle w:val="ConsPlusNormal0"/>
        <w:jc w:val="both"/>
        <w:outlineLvl w:val="0"/>
      </w:pPr>
    </w:p>
    <w:p w:rsidR="00F059B5" w:rsidRDefault="008D74E2">
      <w:pPr>
        <w:pStyle w:val="ConsPlusTitle0"/>
        <w:jc w:val="center"/>
        <w:outlineLvl w:val="0"/>
      </w:pPr>
      <w:r>
        <w:t>ДЕПАРТАМЕНТ ОБЩЕСТВЕННЫХ И ВНЕШНИХ СВЯЗЕЙ</w:t>
      </w:r>
    </w:p>
    <w:p w:rsidR="00F059B5" w:rsidRDefault="008D74E2">
      <w:pPr>
        <w:pStyle w:val="ConsPlusTitle0"/>
        <w:jc w:val="center"/>
      </w:pPr>
      <w:r>
        <w:t>ХАНТЫ-МАНСИЙСКОГО АВТОНОМНОГО ОКРУГА - ЮГРЫ</w:t>
      </w:r>
    </w:p>
    <w:p w:rsidR="00F059B5" w:rsidRDefault="00F059B5">
      <w:pPr>
        <w:pStyle w:val="ConsPlusTitle0"/>
        <w:jc w:val="center"/>
      </w:pPr>
    </w:p>
    <w:p w:rsidR="00F059B5" w:rsidRDefault="008D74E2">
      <w:pPr>
        <w:pStyle w:val="ConsPlusTitle0"/>
        <w:jc w:val="center"/>
      </w:pPr>
      <w:r>
        <w:t>ПРИКАЗ</w:t>
      </w:r>
    </w:p>
    <w:p w:rsidR="00F059B5" w:rsidRDefault="008D74E2">
      <w:pPr>
        <w:pStyle w:val="ConsPlusTitle0"/>
        <w:jc w:val="center"/>
      </w:pPr>
      <w:r>
        <w:t>от 11 января 2021 г. N 1-нп</w:t>
      </w:r>
    </w:p>
    <w:p w:rsidR="00F059B5" w:rsidRDefault="00F059B5">
      <w:pPr>
        <w:pStyle w:val="ConsPlusTitle0"/>
        <w:jc w:val="center"/>
      </w:pPr>
    </w:p>
    <w:p w:rsidR="00F059B5" w:rsidRDefault="008D74E2">
      <w:pPr>
        <w:pStyle w:val="ConsPlusTitle0"/>
        <w:jc w:val="center"/>
      </w:pPr>
      <w:r>
        <w:t>ОБ УТВЕРЖДЕНИИ ПОЛОЖЕНИЯ О РЕГИОНАЛЬНОМ КОНКУРСЕ</w:t>
      </w:r>
    </w:p>
    <w:p w:rsidR="00F059B5" w:rsidRDefault="008D74E2">
      <w:pPr>
        <w:pStyle w:val="ConsPlusTitle0"/>
        <w:jc w:val="center"/>
      </w:pPr>
      <w:r>
        <w:t>ИНИЦИАТИВНЫХ ПРОЕКТОВ</w:t>
      </w:r>
    </w:p>
    <w:p w:rsidR="00F059B5" w:rsidRDefault="00F059B5">
      <w:pPr>
        <w:pStyle w:val="ConsPlusNormal0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059B5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</w:t>
            </w:r>
            <w:r>
              <w:rPr>
                <w:color w:val="392C69"/>
              </w:rPr>
              <w:t>общественных и внешних связей ХМАО - Югры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13" w:tooltip="Приказ Департамента общественных и внешних связей ХМАО - Югры от 09.04.2021 N 3-нп &quot;О внесении изменения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 xml:space="preserve">, от 22.02.2022 </w:t>
            </w:r>
            <w:hyperlink r:id="rId14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      <w:r>
                <w:rPr>
                  <w:color w:val="0000FF"/>
                </w:rPr>
                <w:t>N 1-нп</w:t>
              </w:r>
            </w:hyperlink>
            <w:r>
              <w:rPr>
                <w:color w:val="392C69"/>
              </w:rPr>
              <w:t>,</w:t>
            </w:r>
          </w:p>
          <w:p w:rsidR="00F059B5" w:rsidRDefault="008D74E2">
            <w:pPr>
              <w:pStyle w:val="ConsPlusNormal0"/>
              <w:jc w:val="center"/>
            </w:pPr>
            <w:hyperlink r:id="rId15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обществен</w:t>
            </w:r>
            <w:r>
              <w:rPr>
                <w:color w:val="392C69"/>
              </w:rPr>
              <w:t>ных, внешних связей и молодежной политики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ХМАО - Югры от 31.01.2023 N 1-нп,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приказов Департамента молодежной политики, гражданских инициатив и внешних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связей Югры от 21.12.2023 </w:t>
            </w:r>
            <w:hyperlink r:id="rId16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      <w:r>
                <w:rPr>
                  <w:color w:val="0000FF"/>
                </w:rPr>
                <w:t>N 13-нп</w:t>
              </w:r>
            </w:hyperlink>
            <w:r>
              <w:rPr>
                <w:color w:val="392C69"/>
              </w:rPr>
              <w:t xml:space="preserve">, от 20.02.2025 </w:t>
            </w:r>
            <w:hyperlink r:id="rId17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</w:tr>
    </w:tbl>
    <w:p w:rsidR="00F059B5" w:rsidRDefault="00F059B5">
      <w:pPr>
        <w:pStyle w:val="ConsPlusNormal0"/>
        <w:jc w:val="both"/>
      </w:pPr>
    </w:p>
    <w:p w:rsidR="00F059B5" w:rsidRDefault="008D74E2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9" w:tooltip="Постановление Правительства ХМАО - Югры от 27.12.2021 N 598-п (ред. от 14.10.2024) &quot;О мерах по реализации государственной программы Ханты-Мансийского автономного округа - Югры &quot;Развитие гражданского общества&quot; (вместе с &quot;Порядком оказания информационной поддерж">
        <w:r>
          <w:rPr>
            <w:color w:val="0000FF"/>
          </w:rPr>
          <w:t>Порядком</w:t>
        </w:r>
      </w:hyperlink>
      <w:r>
        <w:t xml:space="preserve"> предоставления субсидии из бюджета Ханты-Мансийского автономного округа - Югры местным бюджетам на реализацию инициативных проектов, утвержденным постановлением Правительства Ханты-М</w:t>
      </w:r>
      <w:r>
        <w:t>ансийского автономного округа - Югры от 27 декабря 2021 года N 598-п "О мерах по реализации государственной программы Ханты-Мансийского автономного округа - Югры "Развитие гражданского общества", приказываю: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20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региональном конкурсе инициативных проектов.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2 - 3. Утратили силу. - </w:t>
      </w:r>
      <w:hyperlink r:id="rId21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<w:r>
          <w:rPr>
            <w:color w:val="0000FF"/>
          </w:rPr>
          <w:t>Приказ</w:t>
        </w:r>
      </w:hyperlink>
      <w:r>
        <w:t xml:space="preserve"> Департамента общественных, внешних связей и м</w:t>
      </w:r>
      <w:r>
        <w:t>олодежной политики ХМАО - Югры от 31.01.2023 N 1-нп.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4. Настоящий приказ вступает в силу по истечении 10 дней с момента его официального опубликования и распространяет свое действие на правоотношения, возникшие с 1 января 2021 года.</w:t>
      </w:r>
    </w:p>
    <w:p w:rsidR="00F059B5" w:rsidRDefault="00F059B5">
      <w:pPr>
        <w:pStyle w:val="ConsPlusNormal0"/>
        <w:jc w:val="both"/>
      </w:pPr>
    </w:p>
    <w:p w:rsidR="00F059B5" w:rsidRDefault="008D74E2">
      <w:pPr>
        <w:pStyle w:val="ConsPlusNormal0"/>
        <w:jc w:val="right"/>
      </w:pPr>
      <w:r>
        <w:t>Директор Департамента</w:t>
      </w:r>
    </w:p>
    <w:p w:rsidR="00F059B5" w:rsidRDefault="008D74E2">
      <w:pPr>
        <w:pStyle w:val="ConsPlusNormal0"/>
        <w:jc w:val="right"/>
      </w:pPr>
      <w:r>
        <w:t>Е.В.ШУМАКОВА</w:t>
      </w: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8D74E2">
      <w:pPr>
        <w:pStyle w:val="ConsPlusNormal0"/>
        <w:jc w:val="right"/>
        <w:outlineLvl w:val="0"/>
      </w:pPr>
      <w:r>
        <w:t>Приложение</w:t>
      </w:r>
    </w:p>
    <w:p w:rsidR="00F059B5" w:rsidRDefault="008D74E2">
      <w:pPr>
        <w:pStyle w:val="ConsPlusNormal0"/>
        <w:jc w:val="right"/>
      </w:pPr>
      <w:r>
        <w:t>к приказу Департамента</w:t>
      </w:r>
    </w:p>
    <w:p w:rsidR="00F059B5" w:rsidRDefault="008D74E2">
      <w:pPr>
        <w:pStyle w:val="ConsPlusNormal0"/>
        <w:jc w:val="right"/>
      </w:pPr>
      <w:r>
        <w:lastRenderedPageBreak/>
        <w:t>общественных и внешних</w:t>
      </w:r>
    </w:p>
    <w:p w:rsidR="00F059B5" w:rsidRDefault="008D74E2">
      <w:pPr>
        <w:pStyle w:val="ConsPlusNormal0"/>
        <w:jc w:val="right"/>
      </w:pPr>
      <w:r>
        <w:t>связей Ханты-Мансийского</w:t>
      </w:r>
    </w:p>
    <w:p w:rsidR="00F059B5" w:rsidRDefault="008D74E2">
      <w:pPr>
        <w:pStyle w:val="ConsPlusNormal0"/>
        <w:jc w:val="right"/>
      </w:pPr>
      <w:r>
        <w:t>автономного округа - Югры</w:t>
      </w:r>
    </w:p>
    <w:p w:rsidR="00F059B5" w:rsidRDefault="008D74E2">
      <w:pPr>
        <w:pStyle w:val="ConsPlusNormal0"/>
        <w:jc w:val="right"/>
      </w:pPr>
      <w:r>
        <w:t>от 11.01.2021 N 1-нп</w:t>
      </w:r>
    </w:p>
    <w:p w:rsidR="00F059B5" w:rsidRDefault="00F059B5">
      <w:pPr>
        <w:pStyle w:val="ConsPlusNormal0"/>
        <w:jc w:val="both"/>
      </w:pPr>
    </w:p>
    <w:p w:rsidR="00F059B5" w:rsidRDefault="008D74E2">
      <w:pPr>
        <w:pStyle w:val="ConsPlusTitle0"/>
        <w:jc w:val="center"/>
      </w:pPr>
      <w:bookmarkStart w:id="1" w:name="P37"/>
      <w:bookmarkEnd w:id="1"/>
      <w:r>
        <w:t>ПОЛОЖЕНИЕ</w:t>
      </w:r>
    </w:p>
    <w:p w:rsidR="00F059B5" w:rsidRDefault="008D74E2">
      <w:pPr>
        <w:pStyle w:val="ConsPlusTitle0"/>
        <w:jc w:val="center"/>
      </w:pPr>
      <w:r>
        <w:t>О РЕГИОНАЛЬНОМ КОНКУРСЕ ИНИЦИАТИВНЫХ ПРОЕКТОВ</w:t>
      </w:r>
    </w:p>
    <w:p w:rsidR="00F059B5" w:rsidRDefault="00F059B5">
      <w:pPr>
        <w:pStyle w:val="ConsPlusNormal0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059B5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Департамента общественных и внешних связей ХМАО - Югры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22" w:tooltip="Приказ Департамента общественных и внешних связей ХМАО - Югры от 09.04.2021 N 3-нп &quot;О внесении изменения в приложение к приказу Департамента общественных и внешних связей Ханты-Мансийского автономного округа - Югры от 11 января 2021 года N 1-нп &quot;Об утверждении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 xml:space="preserve">, от 22.02.2022 </w:t>
            </w:r>
            <w:hyperlink r:id="rId23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      <w:r>
                <w:rPr>
                  <w:color w:val="0000FF"/>
                </w:rPr>
                <w:t>N 1-нп</w:t>
              </w:r>
            </w:hyperlink>
            <w:r>
              <w:rPr>
                <w:color w:val="392C69"/>
              </w:rPr>
              <w:t>,</w:t>
            </w:r>
          </w:p>
          <w:p w:rsidR="00F059B5" w:rsidRDefault="008D74E2">
            <w:pPr>
              <w:pStyle w:val="ConsPlusNormal0"/>
              <w:jc w:val="center"/>
            </w:pPr>
            <w:hyperlink r:id="rId24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общественных, внешних связей и молодежной политики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ХМАО - Югры от 31.01.2023 N 1-нп,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приказов Департамента молодежной политики, гражданских инициатив и внешних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связей Югры от 21.12.2023 </w:t>
            </w:r>
            <w:hyperlink r:id="rId25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      <w:r>
                <w:rPr>
                  <w:color w:val="0000FF"/>
                </w:rPr>
                <w:t>N 13-нп</w:t>
              </w:r>
            </w:hyperlink>
            <w:r>
              <w:rPr>
                <w:color w:val="392C69"/>
              </w:rPr>
              <w:t xml:space="preserve">, от 20.02.2025 </w:t>
            </w:r>
            <w:hyperlink r:id="rId26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</w:tr>
    </w:tbl>
    <w:p w:rsidR="00F059B5" w:rsidRDefault="00F059B5">
      <w:pPr>
        <w:pStyle w:val="ConsPlusNormal0"/>
        <w:jc w:val="center"/>
      </w:pPr>
    </w:p>
    <w:p w:rsidR="00F059B5" w:rsidRDefault="008D74E2">
      <w:pPr>
        <w:pStyle w:val="ConsPlusNormal0"/>
        <w:ind w:firstLine="540"/>
        <w:jc w:val="both"/>
      </w:pPr>
      <w:r>
        <w:t xml:space="preserve">1. Настоящее Положение разработано в соответствии с </w:t>
      </w:r>
      <w:hyperlink r:id="rId27" w:tooltip="Постановление Правительства ХМАО - Югры от 27.12.2021 N 598-п (ред. от 14.10.2024) &quot;О мерах по реализации государственной программы Ханты-Мансийского автономного округа - Югры &quot;Развитие гражданского общества&quot; (вместе с &quot;Порядком оказания информационной поддерж">
        <w:r>
          <w:rPr>
            <w:color w:val="0000FF"/>
          </w:rPr>
          <w:t>Порядком</w:t>
        </w:r>
      </w:hyperlink>
      <w:r>
        <w:t xml:space="preserve"> предоставления субсидий из бюджета Ханты-Мансийского автономн</w:t>
      </w:r>
      <w:r>
        <w:t>ого округа - Югры местным бюджетам на реализацию инициативных проектов, утвержденным постановлением Правительства Ханты-Мансийского автономного округа - Югры от 27 декабря 2021 года N 598-п "О мерах по реализации государственной программы Ханты-Мансийского</w:t>
      </w:r>
      <w:r>
        <w:t xml:space="preserve"> автономного округа - Югры "Развитие гражданского общества" (далее соответственно - Порядок, субсидия, автономный округ), и определяет требования к составу сведений, которые должны содержать инициативные проекты, порядок рассмотрения инициативных проектов,</w:t>
      </w:r>
      <w:r>
        <w:t xml:space="preserve"> в том числе основания для отказа в их поддержке, порядок и критерии проведения регионального конкурса инициативных проектов (далее - конкурс).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28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2. В конкурсе принимают участие городские округа и муниципальные районы автономного округа (далее - муниципальное образование) с инициативными проектами жителей, имеющих для них приоритетное значение по решению вопросов местного значения или иных вопросов,</w:t>
      </w:r>
      <w:r>
        <w:t xml:space="preserve"> право решения, которых представлено органам местного самоуправления в соответствии с Федеральным </w:t>
      </w:r>
      <w:hyperlink r:id="rId2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</w:t>
      </w:r>
      <w:r>
        <w:t xml:space="preserve"> Федерации".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3. Конкурс проводится в целях рассмотрения и оценки инициативных проектов, признания инициативных проектов победителями конкурса.</w:t>
      </w:r>
    </w:p>
    <w:p w:rsidR="00F059B5" w:rsidRDefault="008D74E2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4. Критериями проведения конкурса являются: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актуальность и обоснованность социальной значимости заявленного вопро</w:t>
      </w:r>
      <w:r>
        <w:t>са (проблемы), на решение которой направлен инициативный проект (актуальность проблемы определяется необходимостью её решения в современных условиях и отражает значимость для целевой аудитории);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масштаб проекта (характеризуется количеством жителей, которые</w:t>
      </w:r>
      <w:r>
        <w:t xml:space="preserve"> непосредственно </w:t>
      </w:r>
      <w:r>
        <w:lastRenderedPageBreak/>
        <w:t>получают выгоду от реализации инициативного проекта);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вовлеченность жителей в процесс принятия решений и реализации проекта (активное участие граждан в подготовке, отборе и реализации инициативного проекта);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информационное освещение проект</w:t>
      </w:r>
      <w:r>
        <w:t>а - использование средств массовой информации и других средств информирования граждан об инициативном проекте;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наличие софинансирования инициативного проекта со стороны населения, индивидуальных предпринимателей и (или) юридических лиц в денежной форме (де</w:t>
      </w:r>
      <w:r>
        <w:t>нежные средства, уплачиваемые на добровольной основе и зачисляемые в местный бюджет в целях реализации инициативного проекта);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нефинансовый вклад (трудовое участие) в реализации инициативного проекта со стороны населения, индивидуальных предпринимателей и </w:t>
      </w:r>
      <w:r>
        <w:t>(или) юридических лиц (различные формы добровольного трудового участия, предоставление услуг, материалов и оборудования на безвозмездной основе);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положительное влияние инициативного проекта на достижение национальных целей развития;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устойчивость и самодостаточность проекта - наличие механизмов эффективной эксплуатации и содержания результатов инициативного проекта;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общественная полезность и значимость реализации инициативного проекта, учитываемая по результатам открытого онлайн-голосо</w:t>
      </w:r>
      <w:r>
        <w:t>вания.</w:t>
      </w:r>
    </w:p>
    <w:p w:rsidR="00F059B5" w:rsidRDefault="008D74E2">
      <w:pPr>
        <w:pStyle w:val="ConsPlusNormal0"/>
        <w:jc w:val="both"/>
      </w:pPr>
      <w:r>
        <w:t xml:space="preserve">(п. 4 в ред. </w:t>
      </w:r>
      <w:hyperlink r:id="rId30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</w:t>
      </w:r>
      <w:r>
        <w:t>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5. Департамент молодежной политики, гражданских инициатив и внешних связей автономного округа (далее - Департамент) является организатором конкурса.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31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1-нп, </w:t>
      </w:r>
      <w:hyperlink r:id="rId32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6. Оператором конкурса выступает Фонд "Центр гражданских и социальных инициатив Югры" (далее - оператор конкурса).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33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7. Документы для участи</w:t>
      </w:r>
      <w:r>
        <w:t>я в конкурсе формируются и подаются ответственными должностными лицами органов местного самоуправления муниципальных образований (далее - специалисты) в сервисе управления проектами инициативного бюджетирования автономного округа в государственной информац</w:t>
      </w:r>
      <w:r>
        <w:t>ионной системе автономного округа "Открытый регион - Югра" в информационно-телекоммуникационной сети "Интернет" по адресу: https://isib.myopenugra.ru (далее - информационная система).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34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1-нп, </w:t>
      </w:r>
      <w:hyperlink r:id="rId35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В случае если инициативный проект направлен на решение вопросов местного значения городского или сельского поселения авт</w:t>
      </w:r>
      <w:r>
        <w:t>ономного округа, формирование и подачу документов для участия в конкурсе осуществляют специалисты соответствующего муниципального района автономного округа.</w:t>
      </w:r>
    </w:p>
    <w:p w:rsidR="00F059B5" w:rsidRDefault="008D74E2">
      <w:pPr>
        <w:pStyle w:val="ConsPlusNormal0"/>
        <w:spacing w:before="240"/>
        <w:ind w:firstLine="540"/>
        <w:jc w:val="both"/>
      </w:pPr>
      <w:bookmarkStart w:id="3" w:name="P69"/>
      <w:bookmarkEnd w:id="3"/>
      <w:r>
        <w:t>8. Срок приема документов для участия в конкурсе утверждается приказом Департамента. В течение 3 ра</w:t>
      </w:r>
      <w:r>
        <w:t>бочих дней со дня его издания Департамент размещает объявление о проведении конкурса на своем официальном сайте в информационно-телекоммуникационной сети "Интернет" по адресу: www.depos.admhmao.ru (далее соответственно - объявление, официальный сайт), а оп</w:t>
      </w:r>
      <w:r>
        <w:t>ератор конкурса в информационной системе, в котором указывается: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срок, время, место приема заявок для участия в конкурсе;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требования к составу сведений об инициативном проекте;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порядок подачи и отзыва заявок в информационной системе для участия в конкурсе;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срок проведения открытого онлайн-голосования в информационной системе за инициативные проекты, допущенные для участия в конкурсе;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срок итоговой оценки инициативных проектов, допущенных для участия в конкурсе, с учетом итогов онлайн-голосования;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контактная</w:t>
      </w:r>
      <w:r>
        <w:t xml:space="preserve"> информация для получения консультаций по вопросам проведения конкурса;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максимальный размер субсидии, предоставляемый в соответствии с Порядком;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перечень документов, представляемых на конкурс.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9. Департамент создает комиссию по определению победителей конкурса (далее - Комиссия) и экспертные группы, деятельность которых связана с тематикой представленных инициативных проектов (далее - экспертная группа). Количественный состав Комиссии - не менее</w:t>
      </w:r>
      <w:r>
        <w:t xml:space="preserve"> 15 человек, экспертной группы - не менее 4 человек.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36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</w:t>
      </w:r>
      <w:r>
        <w:t>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В состав Комиссии входят представители органов государственной власти автономного округа, общественности, оператора конкурса. Персональный состав Комиссии, экспертной группы и положение о них Департамент утвержда</w:t>
      </w:r>
      <w:r>
        <w:t>ет приказом.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Экспертная группа формируется в соответствии с заявленной тематикой инициативных проектов и включает в себя: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представителя из числа организатора конкурса;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представителей органов государственной власти автономного округа, в том числе исполнител</w:t>
      </w:r>
      <w:r>
        <w:t>ьных органов автономного округа, деятельность которых связана с тематикой представленных инициативных проектов (по согласованию);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независимые эксперты в области инициативного бюджетирования (не менее 2 человек).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37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F059B5" w:rsidRDefault="008D74E2">
      <w:pPr>
        <w:pStyle w:val="ConsPlusNormal0"/>
        <w:jc w:val="both"/>
      </w:pPr>
      <w:r>
        <w:t xml:space="preserve">(п. 9 в ред. </w:t>
      </w:r>
      <w:hyperlink r:id="rId38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10. Экспертная гру</w:t>
      </w:r>
      <w:r>
        <w:t xml:space="preserve">ппа осуществляет оценку инициативных проектов, допущенных для участия в конкурсе, в соответствии с критериями, установленными </w:t>
      </w:r>
      <w:hyperlink w:anchor="P51" w:tooltip="4. Критериями проведения конкурса являются:">
        <w:r>
          <w:rPr>
            <w:color w:val="0000FF"/>
          </w:rPr>
          <w:t>пунктом 4</w:t>
        </w:r>
      </w:hyperlink>
      <w:r>
        <w:t xml:space="preserve"> настоящего Положения, а Комиссия рассматривае</w:t>
      </w:r>
      <w:r>
        <w:t>т итоговый рейтинговый лист, сформированный в соответствии с оценками экспертной группы и утверждает его.</w:t>
      </w:r>
    </w:p>
    <w:p w:rsidR="00F059B5" w:rsidRDefault="008D74E2">
      <w:pPr>
        <w:pStyle w:val="ConsPlusNormal0"/>
        <w:jc w:val="both"/>
      </w:pPr>
      <w:r>
        <w:t xml:space="preserve">(п. 10 в ред. </w:t>
      </w:r>
      <w:hyperlink r:id="rId39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</w:t>
        </w:r>
        <w:r>
          <w:rPr>
            <w:color w:val="0000FF"/>
          </w:rPr>
          <w:t>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bookmarkStart w:id="4" w:name="P89"/>
      <w:bookmarkEnd w:id="4"/>
      <w:r>
        <w:t>11. Для участия в конкурсе специалисты формируют и представляют в информационной системе следующие документы:</w:t>
      </w:r>
    </w:p>
    <w:p w:rsidR="00F059B5" w:rsidRDefault="008D74E2">
      <w:pPr>
        <w:pStyle w:val="ConsPlusNormal0"/>
        <w:spacing w:before="240"/>
        <w:ind w:firstLine="540"/>
        <w:jc w:val="both"/>
      </w:pPr>
      <w:hyperlink w:anchor="P169" w:tooltip="Заявка для участия в региональном конкурсе инициативных">
        <w:r>
          <w:rPr>
            <w:color w:val="0000FF"/>
          </w:rPr>
          <w:t>заявку</w:t>
        </w:r>
      </w:hyperlink>
      <w:r>
        <w:t xml:space="preserve"> для участия в конкурсе (далее - заявка) с указанием сведений об инициативном проекте по форме, согласно приложению 1 к настоящему Положению;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письмо за подписью главы муниципального образования или руково</w:t>
      </w:r>
      <w:r>
        <w:t>дителя исполнительно-распорядительного органа муниципального образования о направлении заявки, включающее подтверждение соответствия инициативного проекта требованиям действующего законодательства Российской Федерации, с указанием перечня вопросов местного</w:t>
      </w:r>
      <w:r>
        <w:t xml:space="preserve"> значения или иных вопросов, право решения которых предоставлено органам местного самоуправления, на решение которых направлена реализация инициативного проекта, установленных Федеральным </w:t>
      </w:r>
      <w:hyperlink r:id="rId4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6 октяб</w:t>
      </w:r>
      <w:r>
        <w:t>ря 2003 года N 131-ФЗ "Об общих принципах организации местного самоуправления в Российской Федерации";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41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приказа</w:t>
        </w:r>
      </w:hyperlink>
      <w:r>
        <w:t xml:space="preserve"> Департ</w:t>
      </w:r>
      <w:r>
        <w:t>амента молодежной политики, гражданских инициатив 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протокол(ы) схода, собрания или конференции жителей, результаты опроса граждан и (или) подписные листы, подтверждающие поддержку инициативного проекта жителями му</w:t>
      </w:r>
      <w:r>
        <w:t>ниципального образования или его части: о выборе проекта; об определении параметров проекта; о размере и форме вклада жителей, организаций и других внебюджетных источников в реализацию проекта; о формировании инициативной группы путем регистрации жителей н</w:t>
      </w:r>
      <w:r>
        <w:t>а сходе, собрании; лист регистрации участников собрания жителей;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техническую документацию и (или) утвержденную проектно-сметную документацию (в случаях, предусмотренных законодательством), дизайн-проекты и (или) сметную документацию (в случаях, когда закон</w:t>
      </w:r>
      <w:r>
        <w:t>одательством разработка проектно-сметной документации не предусмотрена);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42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<w:r>
          <w:rPr>
            <w:color w:val="0000FF"/>
          </w:rPr>
          <w:t>приказа</w:t>
        </w:r>
      </w:hyperlink>
      <w:r>
        <w:t xml:space="preserve"> Департамента общественных, внешних </w:t>
      </w:r>
      <w:r>
        <w:t>связей и молодежной политики ХМАО - Югры от 31.01.2023 N 1-нп)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фото/видеоматериалы и (или) презентационные материалы.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43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12. Заявка, указанная в </w:t>
      </w:r>
      <w:hyperlink w:anchor="P89" w:tooltip="11. Для участия в конкурсе специалисты формируют и представляют в информационной системе следующие документы:">
        <w:r>
          <w:rPr>
            <w:color w:val="0000FF"/>
          </w:rPr>
          <w:t>пункте 11</w:t>
        </w:r>
      </w:hyperlink>
      <w:r>
        <w:t xml:space="preserve"> настоящего Положения, должна содержать следующие сведения об инициативном проекте: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наименование инициативного проекта;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описание инициативного проекта;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положительное влияние инициативного проекта на достижение национальных целей развития;</w:t>
      </w:r>
    </w:p>
    <w:p w:rsidR="00F059B5" w:rsidRDefault="008D74E2">
      <w:pPr>
        <w:pStyle w:val="ConsPlusNormal0"/>
        <w:jc w:val="both"/>
      </w:pPr>
      <w:r>
        <w:t xml:space="preserve">(абзац введен </w:t>
      </w:r>
      <w:hyperlink r:id="rId44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приказом</w:t>
        </w:r>
      </w:hyperlink>
      <w:r>
        <w:t xml:space="preserve"> Департамента мо</w:t>
      </w:r>
      <w:r>
        <w:t>лодежной политики, гражданских инициатив 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финансирование инициативного проекта с приложением подтверждающих документов;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45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типологию инициативного проекта;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46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сведения об отсутствии участия инициативного проекта, поданного на конкурс, в иных федеральных, рег</w:t>
      </w:r>
      <w:r>
        <w:t>иональных проектах и (или) государственных, муниципальных программах;</w:t>
      </w:r>
    </w:p>
    <w:p w:rsidR="00F059B5" w:rsidRDefault="008D74E2">
      <w:pPr>
        <w:pStyle w:val="ConsPlusNormal0"/>
        <w:jc w:val="both"/>
      </w:pPr>
      <w:r>
        <w:t xml:space="preserve">(абзац введен </w:t>
      </w:r>
      <w:hyperlink r:id="rId47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приказом</w:t>
        </w:r>
      </w:hyperlink>
      <w:r>
        <w:t xml:space="preserve"> Департамента молодежной политики</w:t>
      </w:r>
      <w:r>
        <w:t>, гражданских инициатив 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сведения об использовании средств массовой информации и других средств информирования населения в процессе определения проблемы, на решение которой направлена реализация инициативного прое</w:t>
      </w:r>
      <w:r>
        <w:t>кта, подтвержденные фото- и (или) видеоматериалами;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48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</w:t>
      </w:r>
      <w:r>
        <w:t>т 22.02.2022 N 1-нп)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ожидаемые результаты инициативного проекта;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наличие механизмов эффективной эксплуатации и содержания инициативного проекта;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сведения об инициаторе(ах) проекта с приложением подтверждающих документов;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49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сведения о представ</w:t>
      </w:r>
      <w:r>
        <w:t>ителе от муниципального образования;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дополнительная информация, комментарии;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презентация и (или) дизайн-макет инициативного проекта.</w:t>
      </w:r>
    </w:p>
    <w:p w:rsidR="00F059B5" w:rsidRDefault="008D74E2">
      <w:pPr>
        <w:pStyle w:val="ConsPlusNormal0"/>
        <w:jc w:val="both"/>
      </w:pPr>
      <w:r>
        <w:t xml:space="preserve">(абзац введен </w:t>
      </w:r>
      <w:hyperlink r:id="rId50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приказом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13. Участие муниципальных образований в конкурсе, в том числе представление документов, осуществляется на безвозмездной осно</w:t>
      </w:r>
      <w:r>
        <w:t>ве. Муниципальные образования имеют право отозвать их до истечения установленного срока приема.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Отозванная заявка не учитывается при подсчете количества заявок, представленных для участия в конкурсе.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Муниципальное образование имеет право представить нескол</w:t>
      </w:r>
      <w:r>
        <w:t>ько заявок на реализацию нескольких инициативных проектов.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14. В течение срока приема документов оператор конкурса осуществляет консультирование по вопросам участия в конкурсе.</w:t>
      </w:r>
    </w:p>
    <w:p w:rsidR="00F059B5" w:rsidRDefault="008D74E2">
      <w:pPr>
        <w:pStyle w:val="ConsPlusNormal0"/>
        <w:spacing w:before="240"/>
        <w:ind w:firstLine="540"/>
        <w:jc w:val="both"/>
      </w:pPr>
      <w:bookmarkStart w:id="5" w:name="P123"/>
      <w:bookmarkEnd w:id="5"/>
      <w:r>
        <w:t xml:space="preserve">15. Документы на участие в конкурсе, указанные в </w:t>
      </w:r>
      <w:hyperlink w:anchor="P89" w:tooltip="11. Для участия в конкурсе специалисты формируют и представляют в информационной системе следующие документы:">
        <w:r>
          <w:rPr>
            <w:color w:val="0000FF"/>
          </w:rPr>
          <w:t>пункте 11</w:t>
        </w:r>
      </w:hyperlink>
      <w:r>
        <w:t xml:space="preserve"> настоящего Положения, регистрируются по дате и времени их поступления в информационной системе, в порядке очередности. Оператор конкурс</w:t>
      </w:r>
      <w:r>
        <w:t xml:space="preserve">а в течение 5 рабочих дней со дня окончания приема документов проверяет их на соответствие </w:t>
      </w:r>
      <w:hyperlink w:anchor="P89" w:tooltip="11. Для участия в конкурсе специалисты формируют и представляют в информационной системе следующие документы:">
        <w:r>
          <w:rPr>
            <w:color w:val="0000FF"/>
          </w:rPr>
          <w:t>пункту 11</w:t>
        </w:r>
      </w:hyperlink>
      <w:r>
        <w:t xml:space="preserve"> настоящего Положения.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51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</w:t>
      </w:r>
      <w:r>
        <w:t>2023 N 1-нп)</w:t>
      </w:r>
    </w:p>
    <w:p w:rsidR="00F059B5" w:rsidRDefault="008D74E2">
      <w:pPr>
        <w:pStyle w:val="ConsPlusNormal0"/>
        <w:spacing w:before="240"/>
        <w:ind w:firstLine="540"/>
        <w:jc w:val="both"/>
      </w:pPr>
      <w:bookmarkStart w:id="6" w:name="P125"/>
      <w:bookmarkEnd w:id="6"/>
      <w:r>
        <w:t>16. Основаниями для отказа в участии в конкурсе являются: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муниципальным образованием документов требованиям, установленным </w:t>
      </w:r>
      <w:hyperlink w:anchor="P89" w:tooltip="11. Для участия в конкурсе специалисты формируют и представляют в информационной системе следующие документы:">
        <w:r>
          <w:rPr>
            <w:color w:val="0000FF"/>
          </w:rPr>
          <w:t>пунктом 11</w:t>
        </w:r>
      </w:hyperlink>
      <w:r>
        <w:t xml:space="preserve"> настоящего Положения, или их непредставление (представление не в полном объеме);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представление документов с нарушением сроков, установленных </w:t>
      </w:r>
      <w:hyperlink w:anchor="P69" w:tooltip="8. Срок приема документов для участия в конкурсе утверждается приказом Департамента. В течение 3 рабочих дней со дня его издания Департамент размещает объявление о проведении конкурса на своем официальном сайте в информационно-телекоммуникационной сети &quot;Интерн">
        <w:r>
          <w:rPr>
            <w:color w:val="0000FF"/>
          </w:rPr>
          <w:t>пунктом 8</w:t>
        </w:r>
      </w:hyperlink>
      <w:r>
        <w:t xml:space="preserve"> настоя</w:t>
      </w:r>
      <w:r>
        <w:t>щего Положения;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предоставление недостоверных сведений в заявке;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превышение размера субсидии, установленного </w:t>
      </w:r>
      <w:hyperlink r:id="rId52" w:tooltip="Постановление Правительства ХМАО - Югры от 05.10.2018 N 355-п (ред. от 10.12.2021) &quot;О государственной программе Ханты-Мансийского автономного округа - Югры &quot;Развитие гражданского общества&quot; (вместе с &quot;Порядком предоставления субсидии из бюджета Ханты-Мансийског">
        <w:r>
          <w:rPr>
            <w:color w:val="0000FF"/>
          </w:rPr>
          <w:t>пунктом 6</w:t>
        </w:r>
      </w:hyperlink>
      <w:r>
        <w:t xml:space="preserve"> Порядк</w:t>
      </w:r>
      <w:r>
        <w:t>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превышение размера софинансирования расходных обязательств, установленного </w:t>
      </w:r>
      <w:hyperlink r:id="rId53" w:tooltip="Постановление Правительства ХМАО - Югры от 05.10.2018 N 355-п (ред. от 10.12.2021) &quot;О государственной программе Ханты-Мансийского автономного округа - Югры &quot;Развитие гражданского общества&quot; (вместе с &quot;Порядком предоставления субсидии из бюджета Ханты-Мансийског">
        <w:r>
          <w:rPr>
            <w:color w:val="0000FF"/>
          </w:rPr>
          <w:t>пунктом 7</w:t>
        </w:r>
      </w:hyperlink>
      <w:r>
        <w:t xml:space="preserve"> Порядка;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участие инициативного проек</w:t>
      </w:r>
      <w:r>
        <w:t>та, поданного на конкурс, в иных федеральных, региональных проектах и (или) государственных, муниципальных программах.</w:t>
      </w:r>
    </w:p>
    <w:p w:rsidR="00F059B5" w:rsidRDefault="008D74E2">
      <w:pPr>
        <w:pStyle w:val="ConsPlusNormal0"/>
        <w:jc w:val="both"/>
      </w:pPr>
      <w:r>
        <w:t xml:space="preserve">(абзац введен </w:t>
      </w:r>
      <w:hyperlink r:id="rId54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приказом</w:t>
        </w:r>
      </w:hyperlink>
      <w:r>
        <w:t xml:space="preserve"> Департамента молодежной политики, гражданских инициатив 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17. Департамент не позднее 5 рабочих дней с даты окончания оператором конкурса проверки, предусмотренной </w:t>
      </w:r>
      <w:hyperlink w:anchor="P123" w:tooltip="15. Документы на участие в конкурсе, указанные в пункте 11 настоящего Положения, регистрируются по дате и времени их поступления в информационной системе, в порядке очередности. Оператор конкурса в течение 5 рабочих дней со дня окончания приема документов пров">
        <w:r>
          <w:rPr>
            <w:color w:val="0000FF"/>
          </w:rPr>
          <w:t>пунктом 15</w:t>
        </w:r>
      </w:hyperlink>
      <w:r>
        <w:t xml:space="preserve"> настоящего Положения, направляет муниципальному образованию мотивированное уведомление (посредством электронного документооборота) об отказе в участии в конкурсе, в случае выявления оснований, предусмотренных </w:t>
      </w:r>
      <w:hyperlink w:anchor="P125" w:tooltip="16. Основаниями для отказа в участии в конкурсе являются: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18. В случае если в конкурсе приняло участие только одно муниципальное образование либо если к участию в конкурсе допущено только одно муниципальное образование, тако</w:t>
      </w:r>
      <w:r>
        <w:t>е муниципальное образование признается победителем конкурса при условии соответствия требованиям, установленным настоящим Положением и Порядком.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19. Если для участия в конкурсе не подано ни одной заявки либо не допущено ни одно муниципальное образование, Д</w:t>
      </w:r>
      <w:r>
        <w:t xml:space="preserve">епартамент признает конкурс несостоявшимся, о чем в течение 3 рабочих дней с даты окончания проверки, предусмотренной </w:t>
      </w:r>
      <w:hyperlink w:anchor="P123" w:tooltip="15. Документы на участие в конкурсе, указанные в пункте 11 настоящего Положения, регистрируются по дате и времени их поступления в информационной системе, в порядке очередности. Оператор конкурса в течение 5 рабочих дней со дня окончания приема документов пров">
        <w:r>
          <w:rPr>
            <w:color w:val="0000FF"/>
          </w:rPr>
          <w:t>15</w:t>
        </w:r>
      </w:hyperlink>
      <w:r>
        <w:t xml:space="preserve"> настоящего Положения, издает приказ и размещает его на своем официальном сайте, а оператор конкурс</w:t>
      </w:r>
      <w:r>
        <w:t>а в информационной системе.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20. Инициативные проекты, допущенные к участию в конкурсе, по истечении срока, предусмотренного </w:t>
      </w:r>
      <w:hyperlink w:anchor="P123" w:tooltip="15. Документы на участие в конкурсе, указанные в пункте 11 настоящего Положения, регистрируются по дате и времени их поступления в информационной системе, в порядке очередности. Оператор конкурса в течение 5 рабочих дней со дня окончания приема документов пров">
        <w:r>
          <w:rPr>
            <w:color w:val="0000FF"/>
          </w:rPr>
          <w:t>пунктом 15</w:t>
        </w:r>
      </w:hyperlink>
      <w:r>
        <w:t xml:space="preserve"> настоящего Положения, переходят на открытое онлайн-голосование в информационной сист</w:t>
      </w:r>
      <w:r>
        <w:t>еме (далее - онлайн-голосование).</w:t>
      </w:r>
    </w:p>
    <w:p w:rsidR="00F059B5" w:rsidRDefault="008D74E2">
      <w:pPr>
        <w:pStyle w:val="ConsPlusNormal0"/>
        <w:spacing w:before="240"/>
        <w:ind w:firstLine="540"/>
        <w:jc w:val="both"/>
      </w:pPr>
      <w:bookmarkStart w:id="7" w:name="P137"/>
      <w:bookmarkEnd w:id="7"/>
      <w:r>
        <w:t>21. В онлайн-голосовании в течение 20 дней жители автономного округа оценивают инициативные проекты, которые планируются к реализации в муниципальном образовании, соответствующем их месту жительства.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55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1-нп, </w:t>
      </w:r>
      <w:hyperlink r:id="rId56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22. В течение срока проведения онлайн-голосования, предусмотренного </w:t>
      </w:r>
      <w:hyperlink w:anchor="P137" w:tooltip="21. В онлайн-голосовании в течение 20 дней жители автономного округа оценивают инициативные проекты, которые планируются к реализации в муниципальном образовании, соответствующем их месту жительства.">
        <w:r>
          <w:rPr>
            <w:color w:val="0000FF"/>
          </w:rPr>
          <w:t>пунктом 21</w:t>
        </w:r>
      </w:hyperlink>
      <w:r>
        <w:t xml:space="preserve"> настоящего Поло</w:t>
      </w:r>
      <w:r>
        <w:t>жения: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каждый участник экспертной группы (далее - эксперт) осуществляет оценку инициативных проектов путем заполнения в информационной системе </w:t>
      </w:r>
      <w:hyperlink w:anchor="P318" w:tooltip="Оценочная ведомость эксперта">
        <w:r>
          <w:rPr>
            <w:color w:val="0000FF"/>
          </w:rPr>
          <w:t>раздела 1</w:t>
        </w:r>
      </w:hyperlink>
      <w:r>
        <w:t xml:space="preserve"> оценочной ведомости по форме согласно приложению 2 к настоящему Положению;</w:t>
      </w:r>
    </w:p>
    <w:p w:rsidR="00F059B5" w:rsidRDefault="008D74E2">
      <w:pPr>
        <w:pStyle w:val="ConsPlusNormal0"/>
        <w:jc w:val="both"/>
      </w:pPr>
      <w:r>
        <w:t xml:space="preserve">(в ред. приказов Департамента молодежной политики, гражданских инициатив и внешних связей Югры от 21.12.2023 </w:t>
      </w:r>
      <w:hyperlink r:id="rId57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N 13-нп</w:t>
        </w:r>
      </w:hyperlink>
      <w:r>
        <w:t xml:space="preserve">, от 20.02.2025 </w:t>
      </w:r>
      <w:hyperlink r:id="rId58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N 3-нп</w:t>
        </w:r>
      </w:hyperlink>
      <w:r>
        <w:t>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по результатам оценки всех эксперт</w:t>
      </w:r>
      <w:r>
        <w:t>ов формируется средний арифметический балл по каждому инициативному проекту;</w:t>
      </w:r>
    </w:p>
    <w:p w:rsidR="00F059B5" w:rsidRDefault="008D74E2">
      <w:pPr>
        <w:pStyle w:val="ConsPlusNormal0"/>
        <w:jc w:val="both"/>
      </w:pPr>
      <w:r>
        <w:t xml:space="preserve">(абзац введен </w:t>
      </w:r>
      <w:hyperlink r:id="rId59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приказом</w:t>
        </w:r>
      </w:hyperlink>
      <w:r>
        <w:t xml:space="preserve"> Департамента молодежной п</w:t>
      </w:r>
      <w:r>
        <w:t xml:space="preserve">олитики, гражданских инициатив и внешних связей Югры от 21.12.2023 N 13-нп; в ред. </w:t>
      </w:r>
      <w:hyperlink r:id="rId60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приказа</w:t>
        </w:r>
      </w:hyperlink>
      <w:r>
        <w:t xml:space="preserve"> Департамента молодежной политики, </w:t>
      </w:r>
      <w:r>
        <w:t>гражданских инициатив и внешних связей Югры от 20.02.2025 N 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абзац утратил силу с 20 февраля 2025 года. - </w:t>
      </w:r>
      <w:hyperlink r:id="rId61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Приказ</w:t>
        </w:r>
      </w:hyperlink>
      <w:r>
        <w:t xml:space="preserve"> Департа</w:t>
      </w:r>
      <w:r>
        <w:t>мента молодежной политики, гражданских инициатив и внешних связей Югры от 20.02.2025 N 3-нп.</w:t>
      </w:r>
    </w:p>
    <w:p w:rsidR="00F059B5" w:rsidRDefault="008D74E2">
      <w:pPr>
        <w:pStyle w:val="ConsPlusNormal0"/>
        <w:jc w:val="both"/>
      </w:pPr>
      <w:r>
        <w:t xml:space="preserve">(п. 22 в ред. </w:t>
      </w:r>
      <w:hyperlink r:id="rId62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</w:t>
      </w:r>
      <w:r>
        <w:t>нта общественных и внешних связей ХМАО - Югры от 22.02.2022 N 1-нп)</w:t>
      </w:r>
    </w:p>
    <w:p w:rsidR="00F059B5" w:rsidRDefault="008D74E2">
      <w:pPr>
        <w:pStyle w:val="ConsPlusNormal0"/>
        <w:spacing w:before="240"/>
        <w:ind w:firstLine="540"/>
        <w:jc w:val="both"/>
      </w:pPr>
      <w:bookmarkStart w:id="8" w:name="P146"/>
      <w:bookmarkEnd w:id="8"/>
      <w:r>
        <w:t xml:space="preserve">23. В течение 5 рабочих дней с даты завершения срока проведения онлайн-голосования, предусмотренного </w:t>
      </w:r>
      <w:hyperlink w:anchor="P137" w:tooltip="21. В онлайн-голосовании в течение 20 дней жители автономного округа оценивают инициативные проекты, которые планируются к реализации в муниципальном образовании, соответствующем их месту жительства.">
        <w:r>
          <w:rPr>
            <w:color w:val="0000FF"/>
          </w:rPr>
          <w:t>пунктом 21</w:t>
        </w:r>
      </w:hyperlink>
      <w:r>
        <w:t xml:space="preserve"> настоящего Положения, секретарь Комиссии на основании оценочных ведомостей, заполненных экспертами, </w:t>
      </w:r>
      <w:r>
        <w:t xml:space="preserve">и с учетом результатов онлайн-голосования заполняет итоговый рейтинговый </w:t>
      </w:r>
      <w:hyperlink w:anchor="P414" w:tooltip="Итоговый рейтинговый лист">
        <w:r>
          <w:rPr>
            <w:color w:val="0000FF"/>
          </w:rPr>
          <w:t>лист</w:t>
        </w:r>
      </w:hyperlink>
      <w:r>
        <w:t xml:space="preserve"> по форме, согласно приложению 3 к настоящему Положению, где выводит итоговые баллы, составляет рейтинг заявок.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63" w:tooltip="Приказ Департамента общественных, внешних связей и молодежной политики ХМАО - Югры от 31.01.2023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">
        <w:r>
          <w:rPr>
            <w:color w:val="0000FF"/>
          </w:rPr>
          <w:t>приказа</w:t>
        </w:r>
      </w:hyperlink>
      <w:r>
        <w:t xml:space="preserve"> Департамента общественных, внешних связей и молодежной политики ХМАО - Югры от 31.01.2023 N 1-нп, приказов Департамен</w:t>
      </w:r>
      <w:r>
        <w:t xml:space="preserve">та молодежной политики, гражданских инициатив и внешних связей Югры от 21.12.2023 </w:t>
      </w:r>
      <w:hyperlink r:id="rId64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N 13-нп</w:t>
        </w:r>
      </w:hyperlink>
      <w:r>
        <w:t xml:space="preserve">, от 20.02.2025 </w:t>
      </w:r>
      <w:hyperlink r:id="rId65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<w:r>
          <w:rPr>
            <w:color w:val="0000FF"/>
          </w:rPr>
          <w:t>N 3-нп</w:t>
        </w:r>
      </w:hyperlink>
      <w:r>
        <w:t>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24. В течение 3 рабочих дней после завершения срока, предусмотренного </w:t>
      </w:r>
      <w:hyperlink w:anchor="P146" w:tooltip="23. В течение 5 рабочих дней с даты завершения срока проведения онлайн-голосования, предусмотренного пунктом 21 настоящего Положения, секретарь Комиссии на основании оценочных ведомостей, заполненных экспертами, и с учетом результатов онлайн-голосования заполн">
        <w:r>
          <w:rPr>
            <w:color w:val="0000FF"/>
          </w:rPr>
          <w:t>пунктом 23</w:t>
        </w:r>
      </w:hyperlink>
      <w:r>
        <w:t xml:space="preserve"> настоящего Положени</w:t>
      </w:r>
      <w:r>
        <w:t>я, итоговый рейтинговый лист рассматривается на заседании Комиссии и подписывается председателем Комиссии, избранным на заседании.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66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Итоговый рейтингов</w:t>
      </w:r>
      <w:r>
        <w:t>ый лист с баллами Департамент размещает на официальном сайте, а оператор конкурса в информационной системе, в течение 10 рабочих дней с даты подписания итогового рейтингового листа.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25. Победителей конкурса определяет Департамент на основании итогового рей</w:t>
      </w:r>
      <w:r>
        <w:t>тингового листа, утвержденного Комиссией, с учетом объемов бюджетных ассигнований, предусмотренных для предоставления субсидий в бюджете автономного округа на соответствующий финансовый год, в течение 10 рабочих дней с даты подписания итогового рейтинговог</w:t>
      </w:r>
      <w:r>
        <w:t>о листа и издает приказ о предоставлении субсидий, содержащий перечень победителей конкурса, размеры субсидий, размещает его в течение 3 дней со дня утверждения на своем официальном сайте.</w:t>
      </w:r>
    </w:p>
    <w:p w:rsidR="00F059B5" w:rsidRDefault="008D74E2">
      <w:pPr>
        <w:pStyle w:val="ConsPlusNormal0"/>
        <w:jc w:val="both"/>
      </w:pPr>
      <w:r>
        <w:t xml:space="preserve">(в ред. </w:t>
      </w:r>
      <w:hyperlink r:id="rId67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приказа</w:t>
        </w:r>
      </w:hyperlink>
      <w:r>
        <w:t xml:space="preserve"> Департамента общественных и внешних связей ХМАО - Югры от 22.02.2022 N 1-нп, </w:t>
      </w:r>
      <w:hyperlink r:id="rId68" w:tooltip="Приказ Департамента молодежной политики, гражданских инициатив и внешних связей Югры от 21.12.2023 N 1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">
        <w:r>
          <w:rPr>
            <w:color w:val="0000FF"/>
          </w:rPr>
          <w:t>приказа</w:t>
        </w:r>
      </w:hyperlink>
      <w:r>
        <w:t xml:space="preserve"> Департамента молодежной политики, гражданских инициатив и внешних связей Югры от 21.12.2023 N 13-нп)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26. Победителями конкурса признаются инициативные проекты, набравшие наибольшее количество баллов в соответствии с</w:t>
      </w:r>
      <w:r>
        <w:t xml:space="preserve"> итоговым рейтинговым листом. При этом в случае равенства баллов у нескольких инициативных проектов муниципальных образований преимущество имеет то муниципальное образование, которое зарегистрировало заявку раньше.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 xml:space="preserve">26.1. Утратил силу. - </w:t>
      </w:r>
      <w:hyperlink r:id="rId69" w:tooltip="Приказ Департамента общественных и внешних связей ХМАО - Югры от 22.02.2022 N 1-нп &quot;О внесении изменений в приказ Департамента общественных и внешних связей Ханты-Мансийского автономного округа - Югры от 11 января 2021 года N 1-нп &quot;Об утверждении Положения о р">
        <w:r>
          <w:rPr>
            <w:color w:val="0000FF"/>
          </w:rPr>
          <w:t>Приказ</w:t>
        </w:r>
      </w:hyperlink>
      <w:r>
        <w:t xml:space="preserve"> Департамента общественных и внешних связей ХМАО - Югры от 22.02.2022 N 1-нп.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27. Муниципальным образованиям, инициативные проекты которы</w:t>
      </w:r>
      <w:r>
        <w:t>х не признаны победителями конкурса, не позднее 5 рабочих дней со дня издания приказа о предоставлении субсидий Департамент направляет соответствующее уведомление посредством системы электронного документооборота или электронной почты.</w:t>
      </w: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8D74E2">
      <w:pPr>
        <w:pStyle w:val="ConsPlusNormal0"/>
        <w:jc w:val="right"/>
        <w:outlineLvl w:val="1"/>
      </w:pPr>
      <w:r>
        <w:t>Приложение 1</w:t>
      </w:r>
    </w:p>
    <w:p w:rsidR="00F059B5" w:rsidRDefault="008D74E2">
      <w:pPr>
        <w:pStyle w:val="ConsPlusNormal0"/>
        <w:jc w:val="right"/>
      </w:pPr>
      <w:r>
        <w:t xml:space="preserve">к </w:t>
      </w:r>
      <w:r>
        <w:t>Положению</w:t>
      </w:r>
    </w:p>
    <w:p w:rsidR="00F059B5" w:rsidRDefault="008D74E2">
      <w:pPr>
        <w:pStyle w:val="ConsPlusNormal0"/>
        <w:jc w:val="right"/>
      </w:pPr>
      <w:r>
        <w:t>о региональном конкурсе</w:t>
      </w:r>
    </w:p>
    <w:p w:rsidR="00F059B5" w:rsidRDefault="008D74E2">
      <w:pPr>
        <w:pStyle w:val="ConsPlusNormal0"/>
        <w:jc w:val="right"/>
      </w:pPr>
      <w:r>
        <w:t>инициативных проектов</w:t>
      </w:r>
    </w:p>
    <w:p w:rsidR="00F059B5" w:rsidRDefault="00F059B5">
      <w:pPr>
        <w:pStyle w:val="ConsPlusNormal0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059B5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молодежной политики, гражданских инициатив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и внешних связей Югры от 20.02.2025 N 3-нп)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</w:tr>
    </w:tbl>
    <w:p w:rsidR="00F059B5" w:rsidRDefault="00F059B5">
      <w:pPr>
        <w:pStyle w:val="ConsPlusNormal0"/>
        <w:jc w:val="center"/>
      </w:pPr>
    </w:p>
    <w:p w:rsidR="00F059B5" w:rsidRDefault="008D74E2">
      <w:pPr>
        <w:pStyle w:val="ConsPlusNormal0"/>
        <w:jc w:val="center"/>
      </w:pPr>
      <w:bookmarkStart w:id="9" w:name="P169"/>
      <w:bookmarkEnd w:id="9"/>
      <w:r>
        <w:t>Заявка для участ</w:t>
      </w:r>
      <w:r>
        <w:t>ия в региональном конкурсе инициативных</w:t>
      </w:r>
    </w:p>
    <w:p w:rsidR="00F059B5" w:rsidRDefault="008D74E2">
      <w:pPr>
        <w:pStyle w:val="ConsPlusNormal0"/>
        <w:jc w:val="center"/>
      </w:pPr>
      <w:r>
        <w:t>проектов, заполняемая в сервисе управления проектами</w:t>
      </w:r>
    </w:p>
    <w:p w:rsidR="00F059B5" w:rsidRDefault="008D74E2">
      <w:pPr>
        <w:pStyle w:val="ConsPlusNormal0"/>
        <w:jc w:val="center"/>
      </w:pPr>
      <w:r>
        <w:t>инициативного бюджетирования Ханты-Мансийского автономного</w:t>
      </w:r>
    </w:p>
    <w:p w:rsidR="00F059B5" w:rsidRDefault="008D74E2">
      <w:pPr>
        <w:pStyle w:val="ConsPlusNormal0"/>
        <w:jc w:val="center"/>
      </w:pPr>
      <w:r>
        <w:t>округа - Югры в государственной информационной системе</w:t>
      </w:r>
    </w:p>
    <w:p w:rsidR="00F059B5" w:rsidRDefault="008D74E2">
      <w:pPr>
        <w:pStyle w:val="ConsPlusNormal0"/>
        <w:jc w:val="center"/>
      </w:pPr>
      <w:r>
        <w:t>Ханты-Мансийского автономного округа - Югры "Откр</w:t>
      </w:r>
      <w:r>
        <w:t>ытый регион</w:t>
      </w:r>
    </w:p>
    <w:p w:rsidR="00F059B5" w:rsidRDefault="008D74E2">
      <w:pPr>
        <w:pStyle w:val="ConsPlusNormal0"/>
        <w:jc w:val="center"/>
      </w:pPr>
      <w:r>
        <w:t>- Югра" в информационно-телекоммуникационной сети "Интернет"</w:t>
      </w:r>
    </w:p>
    <w:p w:rsidR="00F059B5" w:rsidRDefault="008D74E2">
      <w:pPr>
        <w:pStyle w:val="ConsPlusNormal0"/>
        <w:jc w:val="center"/>
      </w:pPr>
      <w:r>
        <w:t>по адресу: https://isib.myopenugra.ru</w:t>
      </w:r>
    </w:p>
    <w:p w:rsidR="00F059B5" w:rsidRDefault="008D74E2">
      <w:pPr>
        <w:pStyle w:val="ConsPlusNormal0"/>
        <w:jc w:val="center"/>
      </w:pPr>
      <w:r>
        <w:t>(с указанием сведений об инициативном проекте)</w:t>
      </w:r>
    </w:p>
    <w:p w:rsidR="00F059B5" w:rsidRDefault="008D74E2">
      <w:pPr>
        <w:pStyle w:val="ConsPlusNormal0"/>
        <w:jc w:val="center"/>
      </w:pPr>
      <w:r>
        <w:t>____________________________________________________________</w:t>
      </w:r>
    </w:p>
    <w:p w:rsidR="00F059B5" w:rsidRDefault="008D74E2">
      <w:pPr>
        <w:pStyle w:val="ConsPlusNormal0"/>
        <w:jc w:val="center"/>
      </w:pPr>
      <w:r>
        <w:t>(наименование муниципального образования</w:t>
      </w:r>
    </w:p>
    <w:p w:rsidR="00F059B5" w:rsidRDefault="008D74E2">
      <w:pPr>
        <w:pStyle w:val="ConsPlusNormal0"/>
        <w:jc w:val="center"/>
      </w:pPr>
      <w:r>
        <w:t>Ханты-Мансийского автономного округа - Югры)</w:t>
      </w:r>
    </w:p>
    <w:p w:rsidR="00F059B5" w:rsidRDefault="00F059B5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F059B5">
        <w:tc>
          <w:tcPr>
            <w:tcW w:w="624" w:type="dxa"/>
            <w:vAlign w:val="center"/>
          </w:tcPr>
          <w:p w:rsidR="00F059B5" w:rsidRDefault="008D74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447" w:type="dxa"/>
            <w:vAlign w:val="center"/>
          </w:tcPr>
          <w:p w:rsidR="00F059B5" w:rsidRDefault="008D74E2">
            <w:pPr>
              <w:pStyle w:val="ConsPlusNormal0"/>
              <w:jc w:val="center"/>
            </w:pPr>
            <w:r>
              <w:t>Общая характеристика проекта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1.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Главное фото инициативного проекта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2.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Наименование инициативного проекта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3.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инициативного проекта: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место расположения (адрес) планируемого к реализации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цель и задачи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  <w:jc w:val="both"/>
            </w:pPr>
            <w:r>
              <w:t>описание вопроса (проблемы), решение которого имеет приоритетное значение для жителей муниципального образования или его части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мероприятия по реализации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ожидаемого результата (ожидаемых результатов) реализации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планируемые сроки реализации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количество благополучателей &lt;1&gt; от реализации инициативного про</w:t>
            </w:r>
            <w:r>
              <w:t>екта, человек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  <w:jc w:val="both"/>
            </w:pPr>
            <w:r>
              <w:t>количество активно участвующих в обсуждении и определении инициативного проекта, человек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характеристика благополучателей от реализации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объем необходимых расходов на реализацию инициативного проекта,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смета затрат (расчет) на реализацию инициативного проекта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4.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 xml:space="preserve">Положительное влияние инициативного проекта на достижение национальных целей развития, определенных </w:t>
            </w:r>
            <w:hyperlink r:id="rId7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2024 года N 309 "О национальных целях</w:t>
            </w:r>
            <w:r>
              <w:t xml:space="preserve"> развития Российской Федерации на период до 2030 года и на перспективу до 2036 года"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наименование национальной цели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целевые показатели, выполнение которых способствует достижению национальной цели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5.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Финансирование инициативного проекта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Местный бюджет: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объем средств,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доля объема средств муниципального образования в общем объеме финансовых вложений на реализацию инициативного проекта, %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подтверждающие документы (гарантийные письма)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Инициативные платежи: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от граждан,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подтверждающие документы (гарантийные письма)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от индивидуальных предпринимателей и (или) юридических лиц,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подтверждающие документы (гарантийные письма)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доля объема инициативных платежей в общем объеме финансовых вложений на реализацию инициа</w:t>
            </w:r>
            <w:r>
              <w:t>тивного проекта, %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Бюджет Ханты-Мансийского автономного округа - Югры: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запрашиваемая сумма субсидии,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доля объема средств из бюджета Ханты-Мансийского автономного округа - Югры в общем объеме финансовых вложений на реализацию инициативного проекта, %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Нефинансовый вклад (трудовое участие) в реализации инициативного проекта: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Трудовое участие: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количеств</w:t>
            </w:r>
            <w:r>
              <w:t>о граждан, готовых оказать содействие, человек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участия граждан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оценка стоимости трудового участия граждан,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подтверждающие документы (гарантийные письма, расчет стоимости)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Участие индивидуальных предпринимателей и (или) юридических лиц на безвозмездной основе в поставке товаров, выполнении работ, оказании услуг: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участия индивидуальных предпринимателей и (или) юридических лиц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оценочная стоимость участия,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подтверждающие документы (гарантийные письма)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6.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Типология инициативного проекта:</w:t>
            </w:r>
          </w:p>
          <w:p w:rsidR="00F059B5" w:rsidRDefault="008D74E2">
            <w:pPr>
              <w:pStyle w:val="ConsPlusNormal0"/>
            </w:pPr>
            <w:r>
              <w:t>Автомобильные дороги, тротуары, пешеходные переходы, остановки</w:t>
            </w:r>
          </w:p>
          <w:p w:rsidR="00F059B5" w:rsidRDefault="008D74E2">
            <w:pPr>
              <w:pStyle w:val="ConsPlusNormal0"/>
            </w:pPr>
            <w:r>
              <w:t>Водоснабжение, водоотведение</w:t>
            </w:r>
          </w:p>
          <w:p w:rsidR="00F059B5" w:rsidRDefault="008D74E2">
            <w:pPr>
              <w:pStyle w:val="ConsPlusNormal0"/>
            </w:pPr>
            <w:r>
              <w:t>Детские игровые площадки</w:t>
            </w:r>
          </w:p>
          <w:p w:rsidR="00F059B5" w:rsidRDefault="008D74E2">
            <w:pPr>
              <w:pStyle w:val="ConsPlusNormal0"/>
            </w:pPr>
            <w:r>
              <w:t>Комплексное благоустройство дворов, в том числе уличное освещение</w:t>
            </w:r>
          </w:p>
          <w:p w:rsidR="00F059B5" w:rsidRDefault="008D74E2">
            <w:pPr>
              <w:pStyle w:val="ConsPlusNormal0"/>
            </w:pPr>
            <w:r>
              <w:t>Культурное наследие (памятники, музеи)</w:t>
            </w:r>
          </w:p>
          <w:p w:rsidR="00F059B5" w:rsidRDefault="008D74E2">
            <w:pPr>
              <w:pStyle w:val="ConsPlusNormal0"/>
            </w:pPr>
            <w:r>
              <w:t>Места массового отдыха и объекты организации благоустройства</w:t>
            </w:r>
          </w:p>
          <w:p w:rsidR="00F059B5" w:rsidRDefault="008D74E2">
            <w:pPr>
              <w:pStyle w:val="ConsPlusNormal0"/>
            </w:pPr>
            <w:r>
              <w:t>Обустройство мест захоронений</w:t>
            </w:r>
          </w:p>
          <w:p w:rsidR="00F059B5" w:rsidRDefault="008D74E2">
            <w:pPr>
              <w:pStyle w:val="ConsPlusNormal0"/>
            </w:pPr>
            <w:r>
              <w:t>Организация сбора твердых коммунальных отходов и мусора</w:t>
            </w:r>
          </w:p>
          <w:p w:rsidR="00F059B5" w:rsidRDefault="008D74E2">
            <w:pPr>
              <w:pStyle w:val="ConsPlusNormal0"/>
            </w:pPr>
            <w:r>
              <w:t>Пожа</w:t>
            </w:r>
            <w:r>
              <w:t>рная безопасность</w:t>
            </w:r>
          </w:p>
          <w:p w:rsidR="00F059B5" w:rsidRDefault="008D74E2">
            <w:pPr>
              <w:pStyle w:val="ConsPlusNormal0"/>
            </w:pPr>
            <w:r>
              <w:t>Проекты в сфере бытового обслуживания населения</w:t>
            </w:r>
          </w:p>
          <w:p w:rsidR="00F059B5" w:rsidRDefault="008D74E2">
            <w:pPr>
              <w:pStyle w:val="ConsPlusNormal0"/>
            </w:pPr>
            <w:r>
              <w:t>Проекты в сфере информационно-коммуникационных технологий</w:t>
            </w:r>
          </w:p>
          <w:p w:rsidR="00F059B5" w:rsidRDefault="008D74E2">
            <w:pPr>
              <w:pStyle w:val="ConsPlusNormal0"/>
            </w:pPr>
            <w:r>
              <w:t>Проекты в сфере развития коренных малочисленных народов Севера</w:t>
            </w:r>
          </w:p>
          <w:p w:rsidR="00F059B5" w:rsidRDefault="008D74E2">
            <w:pPr>
              <w:pStyle w:val="ConsPlusNormal0"/>
            </w:pPr>
            <w:r>
              <w:t>Проекты в сфере культуры, библиотечного дела, ремонт домов культуры</w:t>
            </w:r>
          </w:p>
          <w:p w:rsidR="00F059B5" w:rsidRDefault="008D74E2">
            <w:pPr>
              <w:pStyle w:val="ConsPlusNormal0"/>
            </w:pPr>
            <w:r>
              <w:t>П</w:t>
            </w:r>
            <w:r>
              <w:t>роекты в сфере образования (отобранные без прямого участия школьников)</w:t>
            </w:r>
          </w:p>
          <w:p w:rsidR="00F059B5" w:rsidRDefault="008D74E2">
            <w:pPr>
              <w:pStyle w:val="ConsPlusNormal0"/>
            </w:pPr>
            <w:r>
              <w:t>Проекты в сфере туризма</w:t>
            </w:r>
          </w:p>
          <w:p w:rsidR="00F059B5" w:rsidRDefault="008D74E2">
            <w:pPr>
              <w:pStyle w:val="ConsPlusNormal0"/>
            </w:pPr>
            <w:r>
              <w:t>Проекты в сфере экологии</w:t>
            </w:r>
          </w:p>
          <w:p w:rsidR="00F059B5" w:rsidRDefault="008D74E2">
            <w:pPr>
              <w:pStyle w:val="ConsPlusNormal0"/>
            </w:pPr>
            <w:r>
              <w:t>Проекты по здравоохранению</w:t>
            </w:r>
          </w:p>
          <w:p w:rsidR="00F059B5" w:rsidRDefault="008D74E2">
            <w:pPr>
              <w:pStyle w:val="ConsPlusNormal0"/>
            </w:pPr>
            <w:r>
              <w:t>Проекты в сфере организации работы с молодежью (с использованием механизма молодежного инициативного бюджетир</w:t>
            </w:r>
            <w:r>
              <w:t>ования)</w:t>
            </w:r>
          </w:p>
          <w:p w:rsidR="00F059B5" w:rsidRDefault="008D74E2">
            <w:pPr>
              <w:pStyle w:val="ConsPlusNormal0"/>
            </w:pPr>
            <w:r>
              <w:t>Проекты, направленные на уязвимые социальные группы и граждан с ограниченными возможностями</w:t>
            </w:r>
          </w:p>
          <w:p w:rsidR="00F059B5" w:rsidRDefault="008D74E2">
            <w:pPr>
              <w:pStyle w:val="ConsPlusNormal0"/>
            </w:pPr>
            <w:r>
              <w:t>Событийные проекты (праздники, фестивали)</w:t>
            </w:r>
          </w:p>
          <w:p w:rsidR="00F059B5" w:rsidRDefault="008D74E2">
            <w:pPr>
              <w:pStyle w:val="ConsPlusNormal0"/>
            </w:pPr>
            <w:r>
              <w:t>Физическая культура и массовый спорт</w:t>
            </w:r>
          </w:p>
          <w:p w:rsidR="00F059B5" w:rsidRDefault="008D74E2">
            <w:pPr>
              <w:pStyle w:val="ConsPlusNormal0"/>
            </w:pPr>
            <w:r>
              <w:t>Другое (опишите)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8D74E2">
            <w:pPr>
              <w:pStyle w:val="ConsPlusNormal0"/>
            </w:pPr>
            <w:r>
              <w:t>7.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  <w:jc w:val="both"/>
            </w:pPr>
            <w:r>
              <w:t>Сведения об отсутствии участия инициативного проекта, поданного на конкурс, в иных федеральных, региональных проектах и (или) государственных, муниципальных программах: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подтверждающие документы (гарантийные письма)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8D74E2">
            <w:pPr>
              <w:pStyle w:val="ConsPlusNormal0"/>
            </w:pPr>
            <w:r>
              <w:t>8.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Сведения об использовании средств массовой информации и других средств информирования населения об инициативном проекте: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использование специальных информационных стендов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наличие публикаций в региональных и районных газетах, включая электронные версии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освещение в телепрограммах региональных и муниципальных телекомпаний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информация в информационно-телекоммуникационной сети "Интернет", социальных сетях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8D74E2">
            <w:pPr>
              <w:pStyle w:val="ConsPlusNormal0"/>
            </w:pPr>
            <w:r>
              <w:t>9.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Ожидаемые результаты реализации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Социальная эффективность: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число лиц, вовлеченных в реализацию инициативного проекта, человек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количество мероприятий, которые можно провести в ходе реализации инициативного проекта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мероприятий, которые можно провести в ходе реализации инициативного проекта</w:t>
            </w:r>
            <w:r>
              <w:t xml:space="preserve">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Экономическая эффективность: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дополнительные доходы муниципального бюджета (в год) от эксплуатации инициативного проекта направленные на улучшение и содержание инициативного проекта, рублей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 xml:space="preserve">описание доходов муниципального </w:t>
            </w:r>
            <w:r>
              <w:t>бюджета от эксплуатации инициативного проекта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повышение туристической привлекательности населенного пункта, роста количества туристов, человек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повышения туристической привлекательности населенного пункта, роста количества туристов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количество созданных рабочих мест, человек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созданных рабочих мест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создание новых бизнесов, единиц (при</w:t>
            </w:r>
            <w:r>
              <w:t xml:space="preserve">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новых бизнесов (при наличии)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8D74E2">
            <w:pPr>
              <w:pStyle w:val="ConsPlusNormal0"/>
            </w:pPr>
            <w:r>
              <w:t>10.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Наличие механизмов для эффективной эксплуатации и содержания инициативного проекта: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эксплуатационные расходы (в год) на содержание инициативного проекта,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описание эксплуатационных расходов на содержание инициативного проекта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  <w:jc w:val="both"/>
            </w:pPr>
            <w:r>
              <w:t>объем внутренних ресурсов, обеспечивающих эксплуатацию и содержание инициативного проекта, без привлечения дополнительных бюджетных средств,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  <w:jc w:val="both"/>
            </w:pPr>
            <w:r>
              <w:t>объем привлеченных бюджетных средств, обеспечивающих эксплуатацию и содержание инициативного проекта,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объем привлеченных внебюджетных средств, обеспечивающих эксплуатацию и содержание инициативного проекта, рублей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хозяйствующий субъект, который будет отвечать за эксплуатацию и содержание созданного инициативного проекта (при наличии)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подтверждающие документы (гарантийные письма)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8D74E2">
            <w:pPr>
              <w:pStyle w:val="ConsPlusNormal0"/>
            </w:pPr>
            <w:r>
              <w:t>11.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Сведения об инициаторе(ах) инициативного проекта: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контакты (ФИО, тел., адрес электронной почты)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состав, человек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согласие на обработку и распространение персональных данных</w:t>
            </w:r>
          </w:p>
        </w:tc>
      </w:tr>
      <w:tr w:rsidR="00F059B5">
        <w:tc>
          <w:tcPr>
            <w:tcW w:w="624" w:type="dxa"/>
            <w:vMerge w:val="restart"/>
          </w:tcPr>
          <w:p w:rsidR="00F059B5" w:rsidRDefault="008D74E2">
            <w:pPr>
              <w:pStyle w:val="ConsPlusNormal0"/>
            </w:pPr>
            <w:r>
              <w:t>12.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Сведения о представителе от муниципального образования: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ФИО, должность, телефон, адрес электронной почты</w:t>
            </w:r>
          </w:p>
        </w:tc>
      </w:tr>
      <w:tr w:rsidR="00F059B5">
        <w:tc>
          <w:tcPr>
            <w:tcW w:w="624" w:type="dxa"/>
            <w:vMerge/>
          </w:tcPr>
          <w:p w:rsidR="00F059B5" w:rsidRDefault="00F059B5">
            <w:pPr>
              <w:pStyle w:val="ConsPlusNormal0"/>
            </w:pP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согласие на обработку и распространение персональных данных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13.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Дополнительная информация, комментарии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14.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Презентация и (или) дизайн-макет инициативного проекта</w:t>
            </w:r>
          </w:p>
        </w:tc>
      </w:tr>
    </w:tbl>
    <w:p w:rsidR="00F059B5" w:rsidRDefault="00F059B5">
      <w:pPr>
        <w:pStyle w:val="ConsPlusNormal0"/>
        <w:ind w:firstLine="540"/>
        <w:jc w:val="both"/>
      </w:pPr>
    </w:p>
    <w:p w:rsidR="00F059B5" w:rsidRDefault="008D74E2">
      <w:pPr>
        <w:pStyle w:val="ConsPlusNormal0"/>
        <w:ind w:firstLine="540"/>
        <w:jc w:val="both"/>
      </w:pPr>
      <w:r>
        <w:t>--------------------------------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&lt;1&gt;</w:t>
      </w:r>
      <w:r>
        <w:t xml:space="preserve"> Благополучатели - непосредственные потребители конечных результатов реализованного инициативного проекта.</w:t>
      </w: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8D74E2">
      <w:pPr>
        <w:pStyle w:val="ConsPlusNormal0"/>
        <w:jc w:val="right"/>
        <w:outlineLvl w:val="1"/>
      </w:pPr>
      <w:r>
        <w:t>Приложение 2</w:t>
      </w:r>
    </w:p>
    <w:p w:rsidR="00F059B5" w:rsidRDefault="008D74E2">
      <w:pPr>
        <w:pStyle w:val="ConsPlusNormal0"/>
        <w:jc w:val="right"/>
      </w:pPr>
      <w:r>
        <w:t>к Положению</w:t>
      </w:r>
    </w:p>
    <w:p w:rsidR="00F059B5" w:rsidRDefault="008D74E2">
      <w:pPr>
        <w:pStyle w:val="ConsPlusNormal0"/>
        <w:jc w:val="right"/>
      </w:pPr>
      <w:r>
        <w:t>о региональном конкурсе</w:t>
      </w:r>
    </w:p>
    <w:p w:rsidR="00F059B5" w:rsidRDefault="008D74E2">
      <w:pPr>
        <w:pStyle w:val="ConsPlusNormal0"/>
        <w:jc w:val="right"/>
      </w:pPr>
      <w:r>
        <w:t>инициативных проектов</w:t>
      </w:r>
    </w:p>
    <w:p w:rsidR="00F059B5" w:rsidRDefault="00F059B5">
      <w:pPr>
        <w:pStyle w:val="ConsPlusNormal0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059B5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молодежной политики, гражданских инициатив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и внешних связей Югры от 20.02.2025 N 3-нп)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</w:tr>
    </w:tbl>
    <w:p w:rsidR="00F059B5" w:rsidRDefault="00F059B5">
      <w:pPr>
        <w:pStyle w:val="ConsPlusNormal0"/>
        <w:jc w:val="center"/>
      </w:pPr>
    </w:p>
    <w:p w:rsidR="00F059B5" w:rsidRDefault="008D74E2">
      <w:pPr>
        <w:pStyle w:val="ConsPlusNormal0"/>
        <w:jc w:val="center"/>
      </w:pPr>
      <w:bookmarkStart w:id="10" w:name="P318"/>
      <w:bookmarkEnd w:id="10"/>
      <w:r>
        <w:t>Оценочная ведомо</w:t>
      </w:r>
      <w:r>
        <w:t>сть эксперта</w:t>
      </w:r>
    </w:p>
    <w:p w:rsidR="00F059B5" w:rsidRDefault="008D74E2">
      <w:pPr>
        <w:pStyle w:val="ConsPlusNormal0"/>
        <w:jc w:val="center"/>
      </w:pPr>
      <w:r>
        <w:t>____________________________________________________________</w:t>
      </w:r>
    </w:p>
    <w:p w:rsidR="00F059B5" w:rsidRDefault="008D74E2">
      <w:pPr>
        <w:pStyle w:val="ConsPlusNormal0"/>
        <w:jc w:val="center"/>
      </w:pPr>
      <w:r>
        <w:t>(наименование инициативного проекта, муниципального</w:t>
      </w:r>
    </w:p>
    <w:p w:rsidR="00F059B5" w:rsidRDefault="008D74E2">
      <w:pPr>
        <w:pStyle w:val="ConsPlusNormal0"/>
        <w:jc w:val="center"/>
      </w:pPr>
      <w:r>
        <w:t>образования)</w:t>
      </w:r>
    </w:p>
    <w:p w:rsidR="00F059B5" w:rsidRDefault="00F059B5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257"/>
        <w:gridCol w:w="1191"/>
      </w:tblGrid>
      <w:tr w:rsidR="00F059B5">
        <w:tc>
          <w:tcPr>
            <w:tcW w:w="624" w:type="dxa"/>
            <w:vAlign w:val="center"/>
          </w:tcPr>
          <w:p w:rsidR="00F059B5" w:rsidRDefault="008D74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257" w:type="dxa"/>
            <w:vAlign w:val="center"/>
          </w:tcPr>
          <w:p w:rsidR="00F059B5" w:rsidRDefault="008D74E2">
            <w:pPr>
              <w:pStyle w:val="ConsPlusNormal0"/>
              <w:jc w:val="center"/>
            </w:pPr>
            <w:r>
              <w:t>Наименование критерия оценки</w:t>
            </w:r>
          </w:p>
        </w:tc>
        <w:tc>
          <w:tcPr>
            <w:tcW w:w="1191" w:type="dxa"/>
            <w:vAlign w:val="center"/>
          </w:tcPr>
          <w:p w:rsidR="00F059B5" w:rsidRDefault="008D74E2">
            <w:pPr>
              <w:pStyle w:val="ConsPlusNormal0"/>
              <w:jc w:val="center"/>
            </w:pPr>
            <w:r>
              <w:t>Оценка в баллах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1.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>Актуальность и обоснованность социальной значимости заявленного вопроса (проблемы), на решение которой направлен инициативный проект (предоставлены количественные и качественные показатели, подтверждающие актуальность проблемы).</w:t>
            </w:r>
          </w:p>
          <w:p w:rsidR="00F059B5" w:rsidRDefault="00F059B5">
            <w:pPr>
              <w:pStyle w:val="ConsPlusNormal0"/>
            </w:pPr>
          </w:p>
          <w:p w:rsidR="00F059B5" w:rsidRDefault="008D74E2">
            <w:pPr>
              <w:pStyle w:val="ConsPlusNormal0"/>
            </w:pPr>
            <w:r>
              <w:t>Определение и описание акт</w:t>
            </w:r>
            <w:r>
              <w:t>уальности проблемы:</w:t>
            </w:r>
          </w:p>
          <w:p w:rsidR="00F059B5" w:rsidRDefault="008D74E2">
            <w:pPr>
              <w:pStyle w:val="ConsPlusNormal0"/>
            </w:pPr>
            <w:r>
              <w:t>проблема, на решение которой направлен инициативный проект, детально раскрыта, описание аргументировано, проект соответствует целям и задачам - 11 - 15 баллов;</w:t>
            </w:r>
          </w:p>
          <w:p w:rsidR="00F059B5" w:rsidRDefault="008D74E2">
            <w:pPr>
              <w:pStyle w:val="ConsPlusNormal0"/>
            </w:pPr>
            <w:r>
              <w:t>проблема является актуальной, но обоснование описано общими фразами, недоста</w:t>
            </w:r>
            <w:r>
              <w:t>точно информации для подтверждения актуальности проблемы для благополучателей и (или) территории реализации инициативного проекта - 6 - 10 баллов;</w:t>
            </w:r>
          </w:p>
          <w:p w:rsidR="00F059B5" w:rsidRDefault="008D74E2">
            <w:pPr>
              <w:pStyle w:val="ConsPlusNormal0"/>
            </w:pPr>
            <w:r>
              <w:t>проблема не имеет острой значимости для благополучателей или территории реализации инициативного проекта, опи</w:t>
            </w:r>
            <w:r>
              <w:t>сание недостаточно аргументировано - 1 - 5 баллов;</w:t>
            </w:r>
          </w:p>
          <w:p w:rsidR="00F059B5" w:rsidRDefault="008D74E2">
            <w:pPr>
              <w:pStyle w:val="ConsPlusNormal0"/>
            </w:pPr>
            <w:r>
              <w:t>проблема не актуальна и не обоснована, инициативный проект не соответствует целям и задачам - 0 баллов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15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2.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>Масштаб проекта - количество благополучателей от реализации инициативного проекта.</w:t>
            </w:r>
          </w:p>
          <w:p w:rsidR="00F059B5" w:rsidRDefault="008D74E2">
            <w:pPr>
              <w:pStyle w:val="ConsPlusNormal0"/>
            </w:pPr>
            <w:r>
              <w:t>Большой масштаб (инициативный проект охватывает более 3 тыс. благополучателей) - 8 - 10 баллов;</w:t>
            </w:r>
          </w:p>
          <w:p w:rsidR="00F059B5" w:rsidRDefault="008D74E2">
            <w:pPr>
              <w:pStyle w:val="ConsPlusNormal0"/>
            </w:pPr>
            <w:r>
              <w:t>Средний масштаб (инициативный проект охватывает от 1 тыс. до 3 тыс. благополучателей) - 5 - 7 баллов;</w:t>
            </w:r>
          </w:p>
          <w:p w:rsidR="00F059B5" w:rsidRDefault="008D74E2">
            <w:pPr>
              <w:pStyle w:val="ConsPlusNormal0"/>
            </w:pPr>
            <w:r>
              <w:t>Малый масштаб (инициативный проект охватывает от 300 до 1 тыс. благополучателей) - 3 - 4 балла;</w:t>
            </w:r>
          </w:p>
          <w:p w:rsidR="00F059B5" w:rsidRDefault="008D74E2">
            <w:pPr>
              <w:pStyle w:val="ConsPlusNormal0"/>
            </w:pPr>
            <w:r>
              <w:t xml:space="preserve">Очень малый масштаб (инициативный проект охватывает менее </w:t>
            </w:r>
            <w:r>
              <w:t>300 благополучателей) - 0 - 2 баллов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10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3.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 xml:space="preserve">Вовлеченность жителей - отражает активность и заинтересованность жителей в процессе принятия решений и реализации инициативного проекта, их влияние на его успешность. Определяется как доля активно </w:t>
            </w:r>
            <w:r>
              <w:t>участвующих в обсуждении и определении инициативного проекта, к численности благополучателей от реализации инициативного проекта.</w:t>
            </w:r>
          </w:p>
          <w:p w:rsidR="00F059B5" w:rsidRDefault="008D74E2">
            <w:pPr>
              <w:pStyle w:val="ConsPlusNormal0"/>
            </w:pPr>
            <w:r>
              <w:t>Очень высокая вовлеченность (более 75% от общего числа благополучателей, принявших участие в обсуждении и определении инициати</w:t>
            </w:r>
            <w:r>
              <w:t>вного проекта) - 9 - 10 баллов;</w:t>
            </w:r>
          </w:p>
          <w:p w:rsidR="00F059B5" w:rsidRDefault="008D74E2">
            <w:pPr>
              <w:pStyle w:val="ConsPlusNormal0"/>
            </w:pPr>
            <w:r>
              <w:t>Высокая вовлеченность (от 50% до 75% от общего числа благополучателей, принявших участие в обсуждении и определении инициативного проекта) - 7 - 8 баллов;</w:t>
            </w:r>
          </w:p>
          <w:p w:rsidR="00F059B5" w:rsidRDefault="008D74E2">
            <w:pPr>
              <w:pStyle w:val="ConsPlusNormal0"/>
            </w:pPr>
            <w:r>
              <w:t>Средняя вовлеченность (от 25% до 50% от общего числа благополучателей</w:t>
            </w:r>
            <w:r>
              <w:t>, принявших участие в обсуждении и определении инициативного проекта) - 5 - 6 баллов;</w:t>
            </w:r>
          </w:p>
          <w:p w:rsidR="00F059B5" w:rsidRDefault="008D74E2">
            <w:pPr>
              <w:pStyle w:val="ConsPlusNormal0"/>
            </w:pPr>
            <w:r>
              <w:t>Низкая вовлеченность (от 10% до 25% от общего числа благополучателей, принявших участие в обсуждении, определении инициативного проекта) - 3 - 4 балла;</w:t>
            </w:r>
          </w:p>
          <w:p w:rsidR="00F059B5" w:rsidRDefault="008D74E2">
            <w:pPr>
              <w:pStyle w:val="ConsPlusNormal0"/>
            </w:pPr>
            <w:r>
              <w:t>Очень низкая вовле</w:t>
            </w:r>
            <w:r>
              <w:t>ченность (менее 10% от общего числа благополучателей, принявших участие в обсуждении и определении инициативного проекта) - 0 - 2 балла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10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4.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>Информационное освещение инициативного проекта. Использование средств массовой информации и других средств информирования граждан об инициативном проекте:</w:t>
            </w:r>
          </w:p>
          <w:p w:rsidR="00F059B5" w:rsidRDefault="008D74E2">
            <w:pPr>
              <w:pStyle w:val="ConsPlusNormal0"/>
            </w:pPr>
            <w:r>
              <w:t>Высокий уровень информационного освещения - 8 - 10 баллов:</w:t>
            </w:r>
          </w:p>
          <w:p w:rsidR="00F059B5" w:rsidRDefault="008D74E2">
            <w:pPr>
              <w:pStyle w:val="ConsPlusNormal0"/>
            </w:pPr>
            <w:r>
              <w:t>Широкий охват средств массовой информации:</w:t>
            </w:r>
            <w:r>
              <w:t xml:space="preserve"> инициативный проект освещается в более трех телепрограммах региональных и муниципальных телекомпаний, с выходом более трех уникальных сюжетов или репортажей.</w:t>
            </w:r>
          </w:p>
          <w:p w:rsidR="00F059B5" w:rsidRDefault="008D74E2">
            <w:pPr>
              <w:pStyle w:val="ConsPlusNormal0"/>
            </w:pPr>
            <w:r>
              <w:t>Активное использование печатных и электронных средств массовой информации: публикации в более тре</w:t>
            </w:r>
            <w:r>
              <w:t>х региональных и районных газетах, включая электронные версии, с выходом более трех статей или очерков.</w:t>
            </w:r>
          </w:p>
          <w:p w:rsidR="00F059B5" w:rsidRDefault="008D74E2">
            <w:pPr>
              <w:pStyle w:val="ConsPlusNormal0"/>
            </w:pPr>
            <w:r>
              <w:t xml:space="preserve">Интернет и социальные сети: активное присутствие в интернете, включая регулярные посты и обсуждения в социальных сетях, с высоким уровнем вовлеченности </w:t>
            </w:r>
            <w:r>
              <w:t>аудитории (более 1,5 тыс. человек).</w:t>
            </w:r>
          </w:p>
          <w:p w:rsidR="00F059B5" w:rsidRDefault="008D74E2">
            <w:pPr>
              <w:pStyle w:val="ConsPlusNormal0"/>
            </w:pPr>
            <w:r>
              <w:t>Информационные стенды: использование более трех специальных информационных стендов в ключевых местах для привлечения внимания широкой аудитории.</w:t>
            </w:r>
          </w:p>
          <w:p w:rsidR="00F059B5" w:rsidRDefault="008D74E2">
            <w:pPr>
              <w:pStyle w:val="ConsPlusNormal0"/>
            </w:pPr>
            <w:r>
              <w:t>Умеренный уровень информационного освещения - 4 - 7 баллов:</w:t>
            </w:r>
          </w:p>
          <w:p w:rsidR="00F059B5" w:rsidRDefault="008D74E2">
            <w:pPr>
              <w:pStyle w:val="ConsPlusNormal0"/>
            </w:pPr>
            <w:r>
              <w:t>Ограниченный ох</w:t>
            </w:r>
            <w:r>
              <w:t>ват средствах массовой информации: инициативный проект освещается в двух - трех телепрограммах с выходом двух - трех уникальных сюжетов или репортажей.</w:t>
            </w:r>
          </w:p>
          <w:p w:rsidR="00F059B5" w:rsidRDefault="008D74E2">
            <w:pPr>
              <w:pStyle w:val="ConsPlusNormal0"/>
            </w:pPr>
            <w:r>
              <w:t>Публикации в средствах массовой информации: до трех статей или очерков в региональных или районных газет</w:t>
            </w:r>
            <w:r>
              <w:t>ах, включая электронные версии.</w:t>
            </w:r>
          </w:p>
          <w:p w:rsidR="00F059B5" w:rsidRDefault="008D74E2">
            <w:pPr>
              <w:pStyle w:val="ConsPlusNormal0"/>
            </w:pPr>
            <w:r>
              <w:t>Интернет и социальные сети: регулярные публикации в интернете и социальных сетях, но с умеренным уровнем вовлеченности (от 500 до 1,5 тыс. человек).</w:t>
            </w:r>
          </w:p>
          <w:p w:rsidR="00F059B5" w:rsidRDefault="008D74E2">
            <w:pPr>
              <w:pStyle w:val="ConsPlusNormal0"/>
            </w:pPr>
            <w:r>
              <w:t>Информационные стенды: использование до трех информационных стендов для инф</w:t>
            </w:r>
            <w:r>
              <w:t>ормирования граждан.</w:t>
            </w:r>
          </w:p>
          <w:p w:rsidR="00F059B5" w:rsidRDefault="008D74E2">
            <w:pPr>
              <w:pStyle w:val="ConsPlusNormal0"/>
            </w:pPr>
            <w:r>
              <w:t>Низкий уровень информационного освещения - 1 - 3 балла:</w:t>
            </w:r>
          </w:p>
          <w:p w:rsidR="00F059B5" w:rsidRDefault="008D74E2">
            <w:pPr>
              <w:pStyle w:val="ConsPlusNormal0"/>
            </w:pPr>
            <w:r>
              <w:t>Минимальный охват средств массовой информации: инициативный проект освещается в одной телепрограмме или имеет одну публикацию в газете.</w:t>
            </w:r>
          </w:p>
          <w:p w:rsidR="00F059B5" w:rsidRDefault="008D74E2">
            <w:pPr>
              <w:pStyle w:val="ConsPlusNormal0"/>
            </w:pPr>
            <w:r>
              <w:t>Ограниченное использование интернета: небол</w:t>
            </w:r>
            <w:r>
              <w:t>ьшое количество публикаций в интернете или социальных сетях с низким уровнем вовлеченности (до 500 человек).</w:t>
            </w:r>
          </w:p>
          <w:p w:rsidR="00F059B5" w:rsidRDefault="008D74E2">
            <w:pPr>
              <w:pStyle w:val="ConsPlusNormal0"/>
            </w:pPr>
            <w:r>
              <w:t>Информационные стенды: использование одного информационного стенда или его отсутствие.</w:t>
            </w:r>
          </w:p>
          <w:p w:rsidR="00F059B5" w:rsidRDefault="008D74E2">
            <w:pPr>
              <w:pStyle w:val="ConsPlusNormal0"/>
            </w:pPr>
            <w:r>
              <w:t>Отсутствие информационного освещения - 0 баллов:</w:t>
            </w:r>
          </w:p>
          <w:p w:rsidR="00F059B5" w:rsidRDefault="008D74E2">
            <w:pPr>
              <w:pStyle w:val="ConsPlusNormal0"/>
            </w:pPr>
            <w:r>
              <w:t xml:space="preserve">Отсутствие </w:t>
            </w:r>
            <w:r>
              <w:t>подтверждения: нет подтверждений использования каких-либо средств массовой информации или других средств информирования граждан.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10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5.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>Софинансирование инициативного проекта со стороны населения, индивидуальных предпринимателей и (или) юридических лиц в денежной форме.</w:t>
            </w:r>
          </w:p>
          <w:p w:rsidR="00F059B5" w:rsidRDefault="008D74E2">
            <w:pPr>
              <w:pStyle w:val="ConsPlusNormal0"/>
            </w:pPr>
            <w:r>
              <w:t xml:space="preserve">Очень высокий уровень софинансирования (финансовый вклад превышает 5% от общей стоимости инициативного проекта) - 9 - 10 </w:t>
            </w:r>
            <w:r>
              <w:t>баллов;</w:t>
            </w:r>
          </w:p>
          <w:p w:rsidR="00F059B5" w:rsidRDefault="008D74E2">
            <w:pPr>
              <w:pStyle w:val="ConsPlusNormal0"/>
            </w:pPr>
            <w:r>
              <w:t>Высокий уровень софинансирования (финансовый вклад составляет от 3% до 5% от общей стоимости инициативного проекта) - 7 - 8 баллов;</w:t>
            </w:r>
          </w:p>
          <w:p w:rsidR="00F059B5" w:rsidRDefault="008D74E2">
            <w:pPr>
              <w:pStyle w:val="ConsPlusNormal0"/>
            </w:pPr>
            <w:r>
              <w:t>Умеренный уровень софинансирования (финансовый вклад находится в диапазоне от 2% до 3% от общей стоимости инициативн</w:t>
            </w:r>
            <w:r>
              <w:t>ого проекта) - 4 - 6 баллов;</w:t>
            </w:r>
          </w:p>
          <w:p w:rsidR="00F059B5" w:rsidRDefault="008D74E2">
            <w:pPr>
              <w:pStyle w:val="ConsPlusNormal0"/>
            </w:pPr>
            <w:r>
              <w:t>Низкий уровень софинансирования (финансовый вклад составляет до 2% от общей стоимости инициативного проекта) - 1 - 3 балла;</w:t>
            </w:r>
          </w:p>
          <w:p w:rsidR="00F059B5" w:rsidRDefault="008D74E2">
            <w:pPr>
              <w:pStyle w:val="ConsPlusNormal0"/>
            </w:pPr>
            <w:r>
              <w:t>Отсутствие софинансирования (проект не получает финансовой поддержки от населения, индивидуальных предп</w:t>
            </w:r>
            <w:r>
              <w:t>ринимателей и (или) юридических лиц) -</w:t>
            </w:r>
          </w:p>
          <w:p w:rsidR="00F059B5" w:rsidRDefault="008D74E2">
            <w:pPr>
              <w:pStyle w:val="ConsPlusNormal0"/>
            </w:pPr>
            <w:r>
              <w:t>0 баллов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10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6.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>Нефинансовый вклад (трудовое участие) в реализации инициативного проекта со стороны населения, индивидуальных предпринимателей и (или) юридических лиц.</w:t>
            </w:r>
          </w:p>
          <w:p w:rsidR="00F059B5" w:rsidRDefault="008D74E2">
            <w:pPr>
              <w:pStyle w:val="ConsPlusNormal0"/>
            </w:pPr>
            <w:r>
              <w:t xml:space="preserve">Высокий уровень трудового участия </w:t>
            </w:r>
            <w:r>
              <w:t>(в инициативном проекте активно участвуют население, индивидуальные предприниматели и (или) юридические лица, волонтеры предоставляя на безвозмездной основе услуги, материалы и оборудование на всех этапах реализации инициативного проекта) - 8 - 10 баллов;</w:t>
            </w:r>
          </w:p>
          <w:p w:rsidR="00F059B5" w:rsidRDefault="008D74E2">
            <w:pPr>
              <w:pStyle w:val="ConsPlusNormal0"/>
            </w:pPr>
            <w:r>
              <w:t>Умеренный уровень нефинансового вклада (в инициативном проекте задействованы волонтеры, население или индивидуальные предприниматели и (или) юридические лица, предоставляющие на безвозмездной основе услуги или материалы и оборудование) - 4 - 7 баллов;</w:t>
            </w:r>
          </w:p>
          <w:p w:rsidR="00F059B5" w:rsidRDefault="008D74E2">
            <w:pPr>
              <w:pStyle w:val="ConsPlusNormal0"/>
            </w:pPr>
            <w:r>
              <w:t>Низк</w:t>
            </w:r>
            <w:r>
              <w:t>ий уровень нефинансового вклада (в инициативном проекте задействовано население, предоставляющее материалы или услуги, нефинансовый вклад индивидуальных предпринимателей и (или) юридических лиц отсутствует) -</w:t>
            </w:r>
          </w:p>
          <w:p w:rsidR="00F059B5" w:rsidRDefault="008D74E2">
            <w:pPr>
              <w:pStyle w:val="ConsPlusNormal0"/>
            </w:pPr>
            <w:r>
              <w:t>1 - 3 балла;</w:t>
            </w:r>
          </w:p>
          <w:p w:rsidR="00F059B5" w:rsidRDefault="008D74E2">
            <w:pPr>
              <w:pStyle w:val="ConsPlusNormal0"/>
            </w:pPr>
            <w:r>
              <w:t>Отсутствие нефинансового вклада (и</w:t>
            </w:r>
            <w:r>
              <w:t>нициативный проект не получает никакой поддержки в виде нефинансовых ресурсов от населения, индивидуальных предпринимателей и (или) юридических лиц) - 0 баллов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10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7.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 xml:space="preserve">Положительное влияние инициативного проекта на достижение национальных целей развития, определенных </w:t>
            </w:r>
            <w:hyperlink r:id="rId7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2024 года N 309 "О национальных целях развития Российской Федерации на период до 2030 года и на пер</w:t>
            </w:r>
            <w:r>
              <w:t>спективу до 2036 года". Максимальное влияние (инициативный проект оказывает положительное влияние на три целевых показателя, выполнение которых способствует достижению национальных целей) - 8 - 10 баллов;</w:t>
            </w:r>
          </w:p>
          <w:p w:rsidR="00F059B5" w:rsidRDefault="008D74E2">
            <w:pPr>
              <w:pStyle w:val="ConsPlusNormal0"/>
            </w:pPr>
            <w:r>
              <w:t>Значительное влияние (инициативный проект способств</w:t>
            </w:r>
            <w:r>
              <w:t>ует достижению двух целевых показателей, что отражает его значительный вклад в реализацию национальных целей развития) - 4 - 7 баллов;</w:t>
            </w:r>
          </w:p>
          <w:p w:rsidR="00F059B5" w:rsidRDefault="008D74E2">
            <w:pPr>
              <w:pStyle w:val="ConsPlusNormal0"/>
            </w:pPr>
            <w:r>
              <w:t xml:space="preserve">Умеренное влияние (инициативный проект оказывает положительное влияние на один целевой показатель, что свидетельствует о </w:t>
            </w:r>
            <w:r>
              <w:t>его частичном вкладе в достижение национальных целей) - 1 - 3 балла;</w:t>
            </w:r>
          </w:p>
          <w:p w:rsidR="00F059B5" w:rsidRDefault="008D74E2">
            <w:pPr>
              <w:pStyle w:val="ConsPlusNormal0"/>
            </w:pPr>
            <w:r>
              <w:t>Отсутствие влияния (инициативный проект не оказывает влияния на достижение ни одного из целевых показателей, связанных с национальными целями развития) - 0 баллов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10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8.</w:t>
            </w:r>
          </w:p>
        </w:tc>
        <w:tc>
          <w:tcPr>
            <w:tcW w:w="7257" w:type="dxa"/>
          </w:tcPr>
          <w:p w:rsidR="00F059B5" w:rsidRDefault="008D74E2">
            <w:pPr>
              <w:pStyle w:val="ConsPlusNormal0"/>
            </w:pPr>
            <w:r>
              <w:t>Ус</w:t>
            </w:r>
            <w:r>
              <w:t>тойчивость и самодостаточность проекта. Наличие механизмов, обеспечивающих эффективную эксплуатацию и содержание результатов инициативного проекта в долгосрочной перспективе без привлечения бюджетных средств.</w:t>
            </w:r>
          </w:p>
          <w:p w:rsidR="00F059B5" w:rsidRDefault="008D74E2">
            <w:pPr>
              <w:pStyle w:val="ConsPlusNormal0"/>
            </w:pPr>
            <w:r>
              <w:t xml:space="preserve">Оценивается способность проекта самостоятельно </w:t>
            </w:r>
            <w:r>
              <w:t>поддерживать свою деятельность и достигнутые результаты за счет внутренних ресурсов и альтернативных источников финансирования:</w:t>
            </w:r>
          </w:p>
          <w:p w:rsidR="00F059B5" w:rsidRDefault="008D74E2">
            <w:pPr>
              <w:pStyle w:val="ConsPlusNormal0"/>
            </w:pPr>
            <w:r>
              <w:t>без привлечения бюджетных средств - 10 баллов;</w:t>
            </w:r>
          </w:p>
          <w:p w:rsidR="00F059B5" w:rsidRDefault="008D74E2">
            <w:pPr>
              <w:pStyle w:val="ConsPlusNormal0"/>
            </w:pPr>
            <w:r>
              <w:t>проект поддерживает свою деятельность в основном за счет внебюджетных средств, но</w:t>
            </w:r>
            <w:r>
              <w:t xml:space="preserve"> также присутствует незначительное привлечение бюджетных средств - 7 - 9 баллов;</w:t>
            </w:r>
          </w:p>
          <w:p w:rsidR="00F059B5" w:rsidRDefault="008D74E2">
            <w:pPr>
              <w:pStyle w:val="ConsPlusNormal0"/>
            </w:pPr>
            <w:r>
              <w:t>проект поддерживает свою деятельность в основном за счет бюджетных средств, но также присутствует незначительное привлечение внебюджетных средств - 4 - 6 баллов;</w:t>
            </w:r>
          </w:p>
          <w:p w:rsidR="00F059B5" w:rsidRDefault="008D74E2">
            <w:pPr>
              <w:pStyle w:val="ConsPlusNormal0"/>
            </w:pPr>
            <w:r>
              <w:t>проект привле</w:t>
            </w:r>
            <w:r>
              <w:t>кает свои внутренние ресурсы без привлечения дополнительных бюджетных средств - 1 - 3 балла;</w:t>
            </w:r>
          </w:p>
          <w:p w:rsidR="00F059B5" w:rsidRDefault="008D74E2">
            <w:pPr>
              <w:pStyle w:val="ConsPlusNormal0"/>
            </w:pPr>
            <w:r>
              <w:t>только с привлечением дополнительных бюджетных средств - 0 баллов</w:t>
            </w:r>
          </w:p>
        </w:tc>
        <w:tc>
          <w:tcPr>
            <w:tcW w:w="1191" w:type="dxa"/>
          </w:tcPr>
          <w:p w:rsidR="00F059B5" w:rsidRDefault="008D74E2">
            <w:pPr>
              <w:pStyle w:val="ConsPlusNormal0"/>
              <w:jc w:val="both"/>
            </w:pPr>
            <w:r>
              <w:t>от 0 до 10 баллов</w:t>
            </w:r>
          </w:p>
        </w:tc>
      </w:tr>
    </w:tbl>
    <w:p w:rsidR="00F059B5" w:rsidRDefault="00F059B5">
      <w:pPr>
        <w:pStyle w:val="ConsPlusNormal0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8D74E2">
      <w:pPr>
        <w:pStyle w:val="ConsPlusNormal0"/>
        <w:jc w:val="right"/>
        <w:outlineLvl w:val="1"/>
      </w:pPr>
      <w:r>
        <w:t>Приложение 3</w:t>
      </w:r>
    </w:p>
    <w:p w:rsidR="00F059B5" w:rsidRDefault="008D74E2">
      <w:pPr>
        <w:pStyle w:val="ConsPlusNormal0"/>
        <w:jc w:val="right"/>
      </w:pPr>
      <w:r>
        <w:t>к Положению</w:t>
      </w:r>
    </w:p>
    <w:p w:rsidR="00F059B5" w:rsidRDefault="008D74E2">
      <w:pPr>
        <w:pStyle w:val="ConsPlusNormal0"/>
        <w:jc w:val="right"/>
      </w:pPr>
      <w:r>
        <w:t>о региональном конкурсе</w:t>
      </w:r>
    </w:p>
    <w:p w:rsidR="00F059B5" w:rsidRDefault="008D74E2">
      <w:pPr>
        <w:pStyle w:val="ConsPlusNormal0"/>
        <w:jc w:val="right"/>
      </w:pPr>
      <w:r>
        <w:t>инициативных проектов</w:t>
      </w:r>
    </w:p>
    <w:p w:rsidR="00F059B5" w:rsidRDefault="00F059B5">
      <w:pPr>
        <w:pStyle w:val="ConsPlusNormal0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059B5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tooltip="Приказ Департамента молодежной политики, гражданских инициатив и внешних связей Югры от 20.02.2025 N 3-нп &quot;О внесении изменений в приложение к приказу Департамента общественных и внешних связей Ханты-Мансийского автономного округа - Югры от 11 января 2021 год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молодежной политики, гражданских инициатив</w:t>
            </w:r>
          </w:p>
          <w:p w:rsidR="00F059B5" w:rsidRDefault="008D74E2">
            <w:pPr>
              <w:pStyle w:val="ConsPlusNormal0"/>
              <w:jc w:val="center"/>
            </w:pPr>
            <w:r>
              <w:rPr>
                <w:color w:val="392C69"/>
              </w:rPr>
              <w:t>и внешних связей Югры от 20.02.2025 N 3-нп)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9B5" w:rsidRDefault="00F059B5">
            <w:pPr>
              <w:pStyle w:val="ConsPlusNormal0"/>
            </w:pPr>
          </w:p>
        </w:tc>
      </w:tr>
    </w:tbl>
    <w:p w:rsidR="00F059B5" w:rsidRDefault="00F059B5">
      <w:pPr>
        <w:pStyle w:val="ConsPlusNormal0"/>
        <w:jc w:val="center"/>
      </w:pPr>
    </w:p>
    <w:p w:rsidR="00F059B5" w:rsidRDefault="008D74E2">
      <w:pPr>
        <w:pStyle w:val="ConsPlusNormal0"/>
        <w:jc w:val="center"/>
      </w:pPr>
      <w:bookmarkStart w:id="11" w:name="P414"/>
      <w:bookmarkEnd w:id="11"/>
      <w:r>
        <w:t>Итоговый рейтинговый лист</w:t>
      </w:r>
    </w:p>
    <w:p w:rsidR="00F059B5" w:rsidRDefault="00F059B5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871"/>
        <w:gridCol w:w="1871"/>
        <w:gridCol w:w="1474"/>
        <w:gridCol w:w="1417"/>
        <w:gridCol w:w="1823"/>
      </w:tblGrid>
      <w:tr w:rsidR="00F059B5">
        <w:tc>
          <w:tcPr>
            <w:tcW w:w="589" w:type="dxa"/>
          </w:tcPr>
          <w:p w:rsidR="00F059B5" w:rsidRDefault="008D74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F059B5" w:rsidRDefault="008D74E2">
            <w:pPr>
              <w:pStyle w:val="ConsPlusNormal0"/>
              <w:jc w:val="center"/>
            </w:pPr>
            <w:r>
              <w:t>Наименование инициативного проекта</w:t>
            </w:r>
          </w:p>
        </w:tc>
        <w:tc>
          <w:tcPr>
            <w:tcW w:w="1871" w:type="dxa"/>
          </w:tcPr>
          <w:p w:rsidR="00F059B5" w:rsidRDefault="008D74E2">
            <w:pPr>
              <w:pStyle w:val="ConsPlusNormal0"/>
              <w:jc w:val="center"/>
            </w:pPr>
            <w:r>
              <w:t>Муниципальное образование</w:t>
            </w:r>
          </w:p>
        </w:tc>
        <w:tc>
          <w:tcPr>
            <w:tcW w:w="1474" w:type="dxa"/>
          </w:tcPr>
          <w:p w:rsidR="00F059B5" w:rsidRDefault="008D74E2">
            <w:pPr>
              <w:pStyle w:val="ConsPlusNormal0"/>
              <w:jc w:val="center"/>
            </w:pPr>
            <w:r>
              <w:t>Общая оценка в баллах за инициативный проект &lt;1&gt;</w:t>
            </w:r>
          </w:p>
        </w:tc>
        <w:tc>
          <w:tcPr>
            <w:tcW w:w="1417" w:type="dxa"/>
          </w:tcPr>
          <w:p w:rsidR="00F059B5" w:rsidRDefault="008D74E2">
            <w:pPr>
              <w:pStyle w:val="ConsPlusNormal0"/>
              <w:jc w:val="center"/>
            </w:pPr>
            <w:r>
              <w:t>Оценка по результатам открытого онлайн-голосования &lt;2&gt;</w:t>
            </w:r>
          </w:p>
        </w:tc>
        <w:tc>
          <w:tcPr>
            <w:tcW w:w="1823" w:type="dxa"/>
          </w:tcPr>
          <w:p w:rsidR="00F059B5" w:rsidRDefault="008D74E2">
            <w:pPr>
              <w:pStyle w:val="ConsPlusNormal0"/>
              <w:jc w:val="center"/>
            </w:pPr>
            <w:r>
              <w:t>Рейтинг ини</w:t>
            </w:r>
            <w:r>
              <w:t>циативного проекта</w:t>
            </w:r>
          </w:p>
        </w:tc>
      </w:tr>
      <w:tr w:rsidR="00F059B5">
        <w:tc>
          <w:tcPr>
            <w:tcW w:w="589" w:type="dxa"/>
          </w:tcPr>
          <w:p w:rsidR="00F059B5" w:rsidRDefault="00F059B5">
            <w:pPr>
              <w:pStyle w:val="ConsPlusNormal0"/>
              <w:jc w:val="both"/>
            </w:pPr>
          </w:p>
        </w:tc>
        <w:tc>
          <w:tcPr>
            <w:tcW w:w="1871" w:type="dxa"/>
          </w:tcPr>
          <w:p w:rsidR="00F059B5" w:rsidRDefault="00F059B5">
            <w:pPr>
              <w:pStyle w:val="ConsPlusNormal0"/>
              <w:jc w:val="both"/>
            </w:pPr>
          </w:p>
        </w:tc>
        <w:tc>
          <w:tcPr>
            <w:tcW w:w="1871" w:type="dxa"/>
          </w:tcPr>
          <w:p w:rsidR="00F059B5" w:rsidRDefault="00F059B5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F059B5" w:rsidRDefault="00F059B5">
            <w:pPr>
              <w:pStyle w:val="ConsPlusNormal0"/>
              <w:jc w:val="both"/>
            </w:pPr>
          </w:p>
        </w:tc>
        <w:tc>
          <w:tcPr>
            <w:tcW w:w="1417" w:type="dxa"/>
          </w:tcPr>
          <w:p w:rsidR="00F059B5" w:rsidRDefault="00F059B5">
            <w:pPr>
              <w:pStyle w:val="ConsPlusNormal0"/>
              <w:jc w:val="both"/>
            </w:pPr>
          </w:p>
        </w:tc>
        <w:tc>
          <w:tcPr>
            <w:tcW w:w="1823" w:type="dxa"/>
          </w:tcPr>
          <w:p w:rsidR="00F059B5" w:rsidRDefault="00F059B5">
            <w:pPr>
              <w:pStyle w:val="ConsPlusNormal0"/>
              <w:jc w:val="both"/>
            </w:pPr>
          </w:p>
        </w:tc>
      </w:tr>
      <w:tr w:rsidR="00F059B5">
        <w:tc>
          <w:tcPr>
            <w:tcW w:w="589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871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871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474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417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823" w:type="dxa"/>
          </w:tcPr>
          <w:p w:rsidR="00F059B5" w:rsidRDefault="00F059B5">
            <w:pPr>
              <w:pStyle w:val="ConsPlusNormal0"/>
              <w:jc w:val="right"/>
            </w:pPr>
          </w:p>
        </w:tc>
      </w:tr>
      <w:tr w:rsidR="00F059B5">
        <w:tc>
          <w:tcPr>
            <w:tcW w:w="589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871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871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474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417" w:type="dxa"/>
          </w:tcPr>
          <w:p w:rsidR="00F059B5" w:rsidRDefault="00F059B5">
            <w:pPr>
              <w:pStyle w:val="ConsPlusNormal0"/>
              <w:jc w:val="right"/>
            </w:pPr>
          </w:p>
        </w:tc>
        <w:tc>
          <w:tcPr>
            <w:tcW w:w="1823" w:type="dxa"/>
          </w:tcPr>
          <w:p w:rsidR="00F059B5" w:rsidRDefault="00F059B5">
            <w:pPr>
              <w:pStyle w:val="ConsPlusNormal0"/>
              <w:jc w:val="right"/>
            </w:pPr>
          </w:p>
        </w:tc>
      </w:tr>
    </w:tbl>
    <w:p w:rsidR="00F059B5" w:rsidRDefault="00F059B5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F059B5">
        <w:tc>
          <w:tcPr>
            <w:tcW w:w="5499" w:type="dxa"/>
          </w:tcPr>
          <w:p w:rsidR="00F059B5" w:rsidRDefault="008D74E2">
            <w:pPr>
              <w:pStyle w:val="ConsPlusNormal0"/>
            </w:pPr>
            <w:r>
              <w:t>Председатель комиссии по определению победителей регионального конкурса инициативных проектов</w:t>
            </w:r>
          </w:p>
          <w:p w:rsidR="00F059B5" w:rsidRDefault="008D74E2">
            <w:pPr>
              <w:pStyle w:val="ConsPlusNormal0"/>
              <w:jc w:val="both"/>
            </w:pPr>
            <w:r>
              <w:t>(ФИО, должность)</w:t>
            </w:r>
          </w:p>
        </w:tc>
        <w:tc>
          <w:tcPr>
            <w:tcW w:w="3572" w:type="dxa"/>
            <w:vAlign w:val="center"/>
          </w:tcPr>
          <w:p w:rsidR="00F059B5" w:rsidRDefault="008D74E2">
            <w:pPr>
              <w:pStyle w:val="ConsPlusNormal0"/>
              <w:jc w:val="center"/>
            </w:pPr>
            <w:r>
              <w:t>Подпись</w:t>
            </w:r>
          </w:p>
        </w:tc>
      </w:tr>
    </w:tbl>
    <w:p w:rsidR="00F059B5" w:rsidRDefault="00F059B5">
      <w:pPr>
        <w:pStyle w:val="ConsPlusNormal0"/>
        <w:jc w:val="right"/>
      </w:pPr>
    </w:p>
    <w:p w:rsidR="00F059B5" w:rsidRDefault="008D74E2">
      <w:pPr>
        <w:pStyle w:val="ConsPlusNormal0"/>
        <w:ind w:firstLine="540"/>
        <w:jc w:val="both"/>
      </w:pPr>
      <w:r>
        <w:t>--------------------------------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&lt;1&gt; Показатель "общая оценка в баллах за инициативный проект</w:t>
      </w:r>
      <w:r>
        <w:t>" - это среднеарифметическая оценка, поставленная участниками экспертных групп по проведению оценки инициативных проектов, допущенных для участия в конкурсе (далее - эксперты) по инициативным проектам муниципальных образований.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Расчет показателя "общая оце</w:t>
      </w:r>
      <w:r>
        <w:t>нка в баллах за инициативный проект":</w:t>
      </w:r>
    </w:p>
    <w:p w:rsidR="00F059B5" w:rsidRDefault="00F059B5">
      <w:pPr>
        <w:pStyle w:val="ConsPlusNormal0"/>
        <w:ind w:firstLine="540"/>
        <w:jc w:val="both"/>
      </w:pPr>
    </w:p>
    <w:p w:rsidR="00F059B5" w:rsidRDefault="008D74E2">
      <w:pPr>
        <w:pStyle w:val="ConsPlusNormal0"/>
        <w:ind w:firstLine="540"/>
        <w:jc w:val="both"/>
      </w:pPr>
      <w:r>
        <w:rPr>
          <w:noProof/>
          <w:position w:val="-32"/>
        </w:rPr>
        <mc:AlternateContent>
          <mc:Choice Requires="wpg">
            <w:drawing>
              <wp:inline distT="0" distB="0" distL="0" distR="0">
                <wp:extent cx="960120" cy="56007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75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96012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5.60pt;height:44.10pt;mso-wrap-distance-left:0.00pt;mso-wrap-distance-top:0.00pt;mso-wrap-distance-right:0.00pt;mso-wrap-distance-bottom:0.00pt;" stroked="f">
                <v:path textboxrect="0,0,0,0"/>
                <v:imagedata r:id="rId76" o:title=""/>
              </v:shape>
            </w:pict>
          </mc:Fallback>
        </mc:AlternateContent>
      </w:r>
    </w:p>
    <w:p w:rsidR="00F059B5" w:rsidRDefault="00F059B5">
      <w:pPr>
        <w:pStyle w:val="ConsPlusNormal0"/>
        <w:ind w:firstLine="540"/>
        <w:jc w:val="both"/>
      </w:pPr>
    </w:p>
    <w:p w:rsidR="00F059B5" w:rsidRDefault="008D74E2">
      <w:pPr>
        <w:pStyle w:val="ConsPlusNormal0"/>
        <w:ind w:firstLine="540"/>
        <w:jc w:val="both"/>
      </w:pPr>
      <w:r>
        <w:t>где: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mc:AlternateContent>
          <mc:Choice Requires="wpg">
            <w:drawing>
              <wp:inline distT="0" distB="0" distL="0" distR="0">
                <wp:extent cx="445770" cy="30861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7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44577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5.10pt;height:24.30pt;mso-wrap-distance-left:0.00pt;mso-wrap-distance-top:0.00pt;mso-wrap-distance-right:0.00pt;mso-wrap-distance-bottom:0.00pt;" stroked="f">
                <v:path textboxrect="0,0,0,0"/>
                <v:imagedata r:id="rId78" o:title=""/>
              </v:shape>
            </w:pict>
          </mc:Fallback>
        </mc:AlternateContent>
      </w:r>
      <w:r>
        <w:t xml:space="preserve"> - с сумма баллов, выставленных каждым экспертом в оценочной ведомости инициативного проекта.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Э</w:t>
      </w:r>
      <w:r>
        <w:t xml:space="preserve"> - количество экспертов, предоставивших оценочные ведомости заявки на участие в региональном конкурсе, на инициативный проект.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ИП</w:t>
      </w:r>
      <w:r>
        <w:t xml:space="preserve"> - общая оценка в баллах за инициативный проект.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&lt;2&gt; Показатель "Оценка по результатам открытого онлайн-голосования" осуществл</w:t>
      </w:r>
      <w:r>
        <w:t>яется оператором конкурса.</w:t>
      </w:r>
    </w:p>
    <w:p w:rsidR="00F059B5" w:rsidRDefault="008D74E2">
      <w:pPr>
        <w:pStyle w:val="ConsPlusNormal0"/>
        <w:spacing w:before="240"/>
        <w:ind w:firstLine="540"/>
        <w:jc w:val="both"/>
      </w:pPr>
      <w:r>
        <w:t>Оценка осуществляется в следующем порядке:</w:t>
      </w:r>
    </w:p>
    <w:p w:rsidR="00F059B5" w:rsidRDefault="00F059B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1.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В случае количества набранных голосов, превысившего среднее значение проголосовавших за все инициативные проекты от городов, поданных на региональный конкурс, - 10 баллов;</w:t>
            </w:r>
          </w:p>
          <w:p w:rsidR="00F059B5" w:rsidRDefault="008D74E2">
            <w:pPr>
              <w:pStyle w:val="ConsPlusNormal0"/>
            </w:pPr>
            <w:r>
              <w:t>в случае к</w:t>
            </w:r>
            <w:r>
              <w:t>оличества набранных голосов, превысившего среднее значение проголосовавших за все инициативные проекты от городских и сельских поселений, муниципальных районов, поданных на региональный конкурс, -</w:t>
            </w:r>
          </w:p>
          <w:p w:rsidR="00F059B5" w:rsidRDefault="008D74E2">
            <w:pPr>
              <w:pStyle w:val="ConsPlusNormal0"/>
            </w:pPr>
            <w:r>
              <w:t>10 баллов;</w:t>
            </w:r>
          </w:p>
          <w:p w:rsidR="00F059B5" w:rsidRDefault="008D74E2">
            <w:pPr>
              <w:pStyle w:val="ConsPlusNormal0"/>
            </w:pPr>
            <w:r>
              <w:t xml:space="preserve">в случае количества набранных голосов ниже, чем </w:t>
            </w:r>
            <w:r>
              <w:t>среднее значение проголосовавших за все инициативные проекты от городов или от городских и сельских поселений, муниципальных районов, поданных на региональный конкурс, - 2 балла;</w:t>
            </w:r>
          </w:p>
          <w:p w:rsidR="00F059B5" w:rsidRDefault="008D74E2">
            <w:pPr>
              <w:pStyle w:val="ConsPlusNormal0"/>
            </w:pPr>
            <w:r>
              <w:t>в случае отсутствия голосов - 0 баллов</w:t>
            </w:r>
          </w:p>
        </w:tc>
      </w:tr>
      <w:tr w:rsidR="00F059B5">
        <w:tc>
          <w:tcPr>
            <w:tcW w:w="624" w:type="dxa"/>
          </w:tcPr>
          <w:p w:rsidR="00F059B5" w:rsidRDefault="008D74E2">
            <w:pPr>
              <w:pStyle w:val="ConsPlusNormal0"/>
            </w:pPr>
            <w:r>
              <w:t>2.</w:t>
            </w:r>
          </w:p>
        </w:tc>
        <w:tc>
          <w:tcPr>
            <w:tcW w:w="8447" w:type="dxa"/>
          </w:tcPr>
          <w:p w:rsidR="00F059B5" w:rsidRDefault="008D74E2">
            <w:pPr>
              <w:pStyle w:val="ConsPlusNormal0"/>
            </w:pPr>
            <w:r>
              <w:t>В случае количества набранных голосов, доля которых составляет от 5% и более от численности жителей городских округов или от городских и сельских поселений, муниципальных районов - 5 баллов;</w:t>
            </w:r>
          </w:p>
          <w:p w:rsidR="00F059B5" w:rsidRDefault="008D74E2">
            <w:pPr>
              <w:pStyle w:val="ConsPlusNormal0"/>
            </w:pPr>
            <w:r>
              <w:t>в случае количества набранных голосов, доля которых составляет до</w:t>
            </w:r>
            <w:r>
              <w:t xml:space="preserve"> 5% от численности жителей городских округов или от городских и сельских поселений, муниципальных районов - 1 балл;</w:t>
            </w:r>
          </w:p>
          <w:p w:rsidR="00F059B5" w:rsidRDefault="008D74E2">
            <w:pPr>
              <w:pStyle w:val="ConsPlusNormal0"/>
            </w:pPr>
            <w:r>
              <w:t>в случае отсутствия голосов - 0 баллов</w:t>
            </w:r>
          </w:p>
        </w:tc>
      </w:tr>
    </w:tbl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jc w:val="both"/>
      </w:pPr>
    </w:p>
    <w:p w:rsidR="00F059B5" w:rsidRDefault="00F059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059B5">
      <w:headerReference w:type="default" r:id="rId79"/>
      <w:footerReference w:type="default" r:id="rId80"/>
      <w:headerReference w:type="first" r:id="rId81"/>
      <w:footerReference w:type="first" r:id="rId82"/>
      <w:pgSz w:w="11906" w:h="16838"/>
      <w:pgMar w:top="1440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E2" w:rsidRDefault="008D74E2">
      <w:r>
        <w:separator/>
      </w:r>
    </w:p>
  </w:endnote>
  <w:endnote w:type="continuationSeparator" w:id="0">
    <w:p w:rsidR="008D74E2" w:rsidRDefault="008D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B5" w:rsidRDefault="00F059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059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059B5" w:rsidRDefault="008D74E2">
          <w:pPr>
            <w:pStyle w:val="ConsPlusNormal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059B5" w:rsidRDefault="008D7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059B5" w:rsidRDefault="008D7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4C4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4C4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059B5" w:rsidRDefault="008D74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B5" w:rsidRDefault="00F059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059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059B5" w:rsidRDefault="008D74E2">
          <w:pPr>
            <w:pStyle w:val="ConsPlusNormal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059B5" w:rsidRDefault="008D7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059B5" w:rsidRDefault="008D7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4C4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4C4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059B5" w:rsidRDefault="008D74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E2" w:rsidRDefault="008D74E2">
      <w:r>
        <w:separator/>
      </w:r>
    </w:p>
  </w:footnote>
  <w:footnote w:type="continuationSeparator" w:id="0">
    <w:p w:rsidR="008D74E2" w:rsidRDefault="008D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059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059B5" w:rsidRDefault="008D7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общественных и внешних связей ХМАО - Югры от 11.01.2021 N 1-нп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F059B5" w:rsidRDefault="008D7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 w:rsidR="00F059B5" w:rsidRDefault="00F059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059B5" w:rsidRDefault="00F059B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059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059B5" w:rsidRDefault="008D7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общественных и внешних связей ХМАО - Югры от 11.01.2021 N 1-нп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F059B5" w:rsidRDefault="008D7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 w:rsidR="00F059B5" w:rsidRDefault="00F059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059B5" w:rsidRDefault="00F059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B5"/>
    <w:rsid w:val="008D74E2"/>
    <w:rsid w:val="00F059B5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  <w:style w:type="paragraph" w:customStyle="1" w:styleId="ConsPlusNormal0">
    <w:name w:val="ConsPlusNormal"/>
    <w:pPr>
      <w:widowControl w:val="0"/>
    </w:pPr>
    <w:rPr>
      <w:sz w:val="24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sz w:val="24"/>
    </w:rPr>
  </w:style>
  <w:style w:type="paragraph" w:customStyle="1" w:styleId="ConsPlusTextList2">
    <w:name w:val="ConsPlusTextList"/>
    <w:pPr>
      <w:widowControl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F4C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  <w:style w:type="paragraph" w:customStyle="1" w:styleId="ConsPlusNormal0">
    <w:name w:val="ConsPlusNormal"/>
    <w:pPr>
      <w:widowControl w:val="0"/>
    </w:pPr>
    <w:rPr>
      <w:sz w:val="24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sz w:val="24"/>
    </w:rPr>
  </w:style>
  <w:style w:type="paragraph" w:customStyle="1" w:styleId="ConsPlusTextList2">
    <w:name w:val="ConsPlusTextList"/>
    <w:pPr>
      <w:widowControl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F4C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30199&amp;date=31.03.2025&amp;dst=100005&amp;field=134" TargetMode="External"/><Relationship Id="rId18" Type="http://schemas.openxmlformats.org/officeDocument/2006/relationships/hyperlink" Target="https://login.consultant.ru/link/?req=doc&amp;base=LAW&amp;n=480999&amp;date=31.03.2025&amp;dst=946&amp;field=134" TargetMode="External"/><Relationship Id="rId26" Type="http://schemas.openxmlformats.org/officeDocument/2006/relationships/hyperlink" Target="https://login.consultant.ru/link/?req=doc&amp;base=RLAW926&amp;n=319295&amp;date=31.03.2025&amp;dst=100005&amp;field=134" TargetMode="External"/><Relationship Id="rId39" Type="http://schemas.openxmlformats.org/officeDocument/2006/relationships/hyperlink" Target="https://login.consultant.ru/link/?req=doc&amp;base=RLAW926&amp;n=294107&amp;date=31.03.2025&amp;dst=100020&amp;field=134" TargetMode="External"/><Relationship Id="rId21" Type="http://schemas.openxmlformats.org/officeDocument/2006/relationships/hyperlink" Target="https://login.consultant.ru/link/?req=doc&amp;base=RLAW926&amp;n=272461&amp;date=31.03.2025&amp;dst=100006&amp;field=134" TargetMode="External"/><Relationship Id="rId34" Type="http://schemas.openxmlformats.org/officeDocument/2006/relationships/hyperlink" Target="https://login.consultant.ru/link/?req=doc&amp;base=RLAW926&amp;n=250452&amp;date=31.03.2025&amp;dst=100013&amp;field=134" TargetMode="External"/><Relationship Id="rId42" Type="http://schemas.openxmlformats.org/officeDocument/2006/relationships/hyperlink" Target="https://login.consultant.ru/link/?req=doc&amp;base=RLAW926&amp;n=272461&amp;date=31.03.2025&amp;dst=100013&amp;field=134" TargetMode="External"/><Relationship Id="rId47" Type="http://schemas.openxmlformats.org/officeDocument/2006/relationships/hyperlink" Target="https://login.consultant.ru/link/?req=doc&amp;base=RLAW926&amp;n=319295&amp;date=31.03.2025&amp;dst=100027&amp;field=134" TargetMode="External"/><Relationship Id="rId50" Type="http://schemas.openxmlformats.org/officeDocument/2006/relationships/hyperlink" Target="https://login.consultant.ru/link/?req=doc&amp;base=RLAW926&amp;n=294107&amp;date=31.03.2025&amp;dst=100026&amp;field=134" TargetMode="External"/><Relationship Id="rId55" Type="http://schemas.openxmlformats.org/officeDocument/2006/relationships/hyperlink" Target="https://login.consultant.ru/link/?req=doc&amp;base=RLAW926&amp;n=250452&amp;date=31.03.2025&amp;dst=100017&amp;field=134" TargetMode="External"/><Relationship Id="rId63" Type="http://schemas.openxmlformats.org/officeDocument/2006/relationships/hyperlink" Target="https://login.consultant.ru/link/?req=doc&amp;base=RLAW926&amp;n=272461&amp;date=31.03.2025&amp;dst=100017&amp;field=134" TargetMode="External"/><Relationship Id="rId68" Type="http://schemas.openxmlformats.org/officeDocument/2006/relationships/hyperlink" Target="https://login.consultant.ru/link/?req=doc&amp;base=RLAW926&amp;n=294107&amp;date=31.03.2025&amp;dst=100035&amp;field=134" TargetMode="External"/><Relationship Id="rId76" Type="http://schemas.openxmlformats.org/officeDocument/2006/relationships/image" Target="media/image20.wmf"/><Relationship Id="rId8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75991&amp;date=31.03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294107&amp;date=31.03.2025&amp;dst=100005&amp;field=134" TargetMode="External"/><Relationship Id="rId29" Type="http://schemas.openxmlformats.org/officeDocument/2006/relationships/hyperlink" Target="https://login.consultant.ru/link/?req=doc&amp;base=LAW&amp;n=480999&amp;date=31.03.2025" TargetMode="External"/><Relationship Id="rId11" Type="http://schemas.openxmlformats.org/officeDocument/2006/relationships/hyperlink" Target="https://www.consultant.ru" TargetMode="External"/><Relationship Id="rId24" Type="http://schemas.openxmlformats.org/officeDocument/2006/relationships/hyperlink" Target="https://login.consultant.ru/link/?req=doc&amp;base=RLAW926&amp;n=272461&amp;date=31.03.2025&amp;dst=100007&amp;field=134" TargetMode="External"/><Relationship Id="rId32" Type="http://schemas.openxmlformats.org/officeDocument/2006/relationships/hyperlink" Target="https://login.consultant.ru/link/?req=doc&amp;base=RLAW926&amp;n=294107&amp;date=31.03.2025&amp;dst=100011&amp;field=134" TargetMode="External"/><Relationship Id="rId37" Type="http://schemas.openxmlformats.org/officeDocument/2006/relationships/hyperlink" Target="https://login.consultant.ru/link/?req=doc&amp;base=RLAW926&amp;n=319295&amp;date=31.03.2025&amp;dst=100020&amp;field=134" TargetMode="External"/><Relationship Id="rId40" Type="http://schemas.openxmlformats.org/officeDocument/2006/relationships/hyperlink" Target="https://login.consultant.ru/link/?req=doc&amp;base=LAW&amp;n=480999&amp;date=31.03.2025" TargetMode="External"/><Relationship Id="rId45" Type="http://schemas.openxmlformats.org/officeDocument/2006/relationships/hyperlink" Target="https://login.consultant.ru/link/?req=doc&amp;base=RLAW926&amp;n=250452&amp;date=31.03.2025&amp;dst=100015&amp;field=134" TargetMode="External"/><Relationship Id="rId53" Type="http://schemas.openxmlformats.org/officeDocument/2006/relationships/hyperlink" Target="https://login.consultant.ru/link/?req=doc&amp;base=RLAW926&amp;n=245685&amp;date=31.03.2025&amp;dst=5511&amp;field=134" TargetMode="External"/><Relationship Id="rId58" Type="http://schemas.openxmlformats.org/officeDocument/2006/relationships/hyperlink" Target="https://login.consultant.ru/link/?req=doc&amp;base=RLAW926&amp;n=319295&amp;date=31.03.2025&amp;dst=100033&amp;field=134" TargetMode="External"/><Relationship Id="rId66" Type="http://schemas.openxmlformats.org/officeDocument/2006/relationships/hyperlink" Target="https://login.consultant.ru/link/?req=doc&amp;base=RLAW926&amp;n=294107&amp;date=31.03.2025&amp;dst=100033&amp;field=134" TargetMode="External"/><Relationship Id="rId74" Type="http://schemas.openxmlformats.org/officeDocument/2006/relationships/hyperlink" Target="https://login.consultant.ru/link/?req=doc&amp;base=RLAW926&amp;n=319295&amp;date=31.03.2025&amp;dst=100168&amp;field=134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926&amp;n=319295&amp;date=31.03.2025&amp;dst=100035&amp;field=134" TargetMode="External"/><Relationship Id="rId82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hyperlink" Target="https://login.consultant.ru/link/?req=doc&amp;base=RLAW926&amp;n=310509&amp;date=31.03.2025&amp;dst=100707&amp;field=134" TargetMode="External"/><Relationship Id="rId31" Type="http://schemas.openxmlformats.org/officeDocument/2006/relationships/hyperlink" Target="https://login.consultant.ru/link/?req=doc&amp;base=RLAW926&amp;n=272461&amp;date=31.03.2025&amp;dst=100008&amp;field=134" TargetMode="External"/><Relationship Id="rId44" Type="http://schemas.openxmlformats.org/officeDocument/2006/relationships/hyperlink" Target="https://login.consultant.ru/link/?req=doc&amp;base=RLAW926&amp;n=319295&amp;date=31.03.2025&amp;dst=100025&amp;field=134" TargetMode="External"/><Relationship Id="rId52" Type="http://schemas.openxmlformats.org/officeDocument/2006/relationships/hyperlink" Target="https://login.consultant.ru/link/?req=doc&amp;base=RLAW926&amp;n=245685&amp;date=31.03.2025&amp;dst=5510&amp;field=134" TargetMode="External"/><Relationship Id="rId60" Type="http://schemas.openxmlformats.org/officeDocument/2006/relationships/hyperlink" Target="https://login.consultant.ru/link/?req=doc&amp;base=RLAW926&amp;n=319295&amp;date=31.03.2025&amp;dst=100034&amp;field=134" TargetMode="External"/><Relationship Id="rId65" Type="http://schemas.openxmlformats.org/officeDocument/2006/relationships/hyperlink" Target="https://login.consultant.ru/link/?req=doc&amp;base=RLAW926&amp;n=319295&amp;date=31.03.2025&amp;dst=100036&amp;field=134" TargetMode="External"/><Relationship Id="rId73" Type="http://schemas.openxmlformats.org/officeDocument/2006/relationships/hyperlink" Target="https://login.consultant.ru/link/?req=doc&amp;base=LAW&amp;n=475991&amp;date=31.03.2025" TargetMode="External"/><Relationship Id="rId78" Type="http://schemas.openxmlformats.org/officeDocument/2006/relationships/image" Target="media/image30.wmf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926&amp;n=250452&amp;date=31.03.2025&amp;dst=100005&amp;field=134" TargetMode="External"/><Relationship Id="rId22" Type="http://schemas.openxmlformats.org/officeDocument/2006/relationships/hyperlink" Target="https://login.consultant.ru/link/?req=doc&amp;base=RLAW926&amp;n=230199&amp;date=31.03.2025&amp;dst=100005&amp;field=134" TargetMode="External"/><Relationship Id="rId27" Type="http://schemas.openxmlformats.org/officeDocument/2006/relationships/hyperlink" Target="https://login.consultant.ru/link/?req=doc&amp;base=RLAW926&amp;n=310509&amp;date=31.03.2025&amp;dst=100705&amp;field=134" TargetMode="External"/><Relationship Id="rId30" Type="http://schemas.openxmlformats.org/officeDocument/2006/relationships/hyperlink" Target="https://login.consultant.ru/link/?req=doc&amp;base=RLAW926&amp;n=319295&amp;date=31.03.2025&amp;dst=100006&amp;field=134" TargetMode="External"/><Relationship Id="rId35" Type="http://schemas.openxmlformats.org/officeDocument/2006/relationships/hyperlink" Target="https://login.consultant.ru/link/?req=doc&amp;base=RLAW926&amp;n=319295&amp;date=31.03.2025&amp;dst=100017&amp;field=134" TargetMode="External"/><Relationship Id="rId43" Type="http://schemas.openxmlformats.org/officeDocument/2006/relationships/hyperlink" Target="https://login.consultant.ru/link/?req=doc&amp;base=RLAW926&amp;n=294107&amp;date=31.03.2025&amp;dst=100022&amp;field=134" TargetMode="External"/><Relationship Id="rId48" Type="http://schemas.openxmlformats.org/officeDocument/2006/relationships/hyperlink" Target="https://login.consultant.ru/link/?req=doc&amp;base=RLAW926&amp;n=250452&amp;date=31.03.2025&amp;dst=100016&amp;field=134" TargetMode="External"/><Relationship Id="rId56" Type="http://schemas.openxmlformats.org/officeDocument/2006/relationships/hyperlink" Target="https://login.consultant.ru/link/?req=doc&amp;base=RLAW926&amp;n=272461&amp;date=31.03.2025&amp;dst=100016&amp;field=134" TargetMode="External"/><Relationship Id="rId64" Type="http://schemas.openxmlformats.org/officeDocument/2006/relationships/hyperlink" Target="https://login.consultant.ru/link/?req=doc&amp;base=RLAW926&amp;n=294107&amp;date=31.03.2025&amp;dst=100032&amp;field=134" TargetMode="External"/><Relationship Id="rId69" Type="http://schemas.openxmlformats.org/officeDocument/2006/relationships/hyperlink" Target="https://login.consultant.ru/link/?req=doc&amp;base=RLAW926&amp;n=250452&amp;date=31.03.2025&amp;dst=100023&amp;field=134" TargetMode="External"/><Relationship Id="rId77" Type="http://schemas.openxmlformats.org/officeDocument/2006/relationships/image" Target="media/image3.wmf"/><Relationship Id="rId51" Type="http://schemas.openxmlformats.org/officeDocument/2006/relationships/hyperlink" Target="https://login.consultant.ru/link/?req=doc&amp;base=RLAW926&amp;n=272461&amp;date=31.03.2025&amp;dst=100015&amp;field=134" TargetMode="External"/><Relationship Id="rId72" Type="http://schemas.openxmlformats.org/officeDocument/2006/relationships/hyperlink" Target="https://login.consultant.ru/link/?req=doc&amp;base=RLAW926&amp;n=319295&amp;date=31.03.2025&amp;dst=100139&amp;field=134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consultant.ru" TargetMode="External"/><Relationship Id="rId17" Type="http://schemas.openxmlformats.org/officeDocument/2006/relationships/hyperlink" Target="https://login.consultant.ru/link/?req=doc&amp;base=RLAW926&amp;n=319295&amp;date=31.03.2025&amp;dst=100005&amp;field=134" TargetMode="External"/><Relationship Id="rId25" Type="http://schemas.openxmlformats.org/officeDocument/2006/relationships/hyperlink" Target="https://login.consultant.ru/link/?req=doc&amp;base=RLAW926&amp;n=294107&amp;date=31.03.2025&amp;dst=100005&amp;field=134" TargetMode="External"/><Relationship Id="rId33" Type="http://schemas.openxmlformats.org/officeDocument/2006/relationships/hyperlink" Target="https://login.consultant.ru/link/?req=doc&amp;base=RLAW926&amp;n=294107&amp;date=31.03.2025&amp;dst=100012&amp;field=134" TargetMode="External"/><Relationship Id="rId38" Type="http://schemas.openxmlformats.org/officeDocument/2006/relationships/hyperlink" Target="https://login.consultant.ru/link/?req=doc&amp;base=RLAW926&amp;n=294107&amp;date=31.03.2025&amp;dst=100013&amp;field=134" TargetMode="External"/><Relationship Id="rId46" Type="http://schemas.openxmlformats.org/officeDocument/2006/relationships/hyperlink" Target="https://login.consultant.ru/link/?req=doc&amp;base=RLAW926&amp;n=294107&amp;date=31.03.2025&amp;dst=100024&amp;field=134" TargetMode="External"/><Relationship Id="rId59" Type="http://schemas.openxmlformats.org/officeDocument/2006/relationships/hyperlink" Target="https://login.consultant.ru/link/?req=doc&amp;base=RLAW926&amp;n=294107&amp;date=31.03.2025&amp;dst=100030&amp;field=134" TargetMode="External"/><Relationship Id="rId67" Type="http://schemas.openxmlformats.org/officeDocument/2006/relationships/hyperlink" Target="https://login.consultant.ru/link/?req=doc&amp;base=RLAW926&amp;n=250452&amp;date=31.03.2025&amp;dst=100022&amp;field=134" TargetMode="External"/><Relationship Id="rId20" Type="http://schemas.openxmlformats.org/officeDocument/2006/relationships/hyperlink" Target="https://login.consultant.ru/link/?req=doc&amp;base=RLAW926&amp;n=250452&amp;date=31.03.2025&amp;dst=100006&amp;field=134" TargetMode="External"/><Relationship Id="rId41" Type="http://schemas.openxmlformats.org/officeDocument/2006/relationships/hyperlink" Target="https://login.consultant.ru/link/?req=doc&amp;base=RLAW926&amp;n=319295&amp;date=31.03.2025&amp;dst=100022&amp;field=134" TargetMode="External"/><Relationship Id="rId54" Type="http://schemas.openxmlformats.org/officeDocument/2006/relationships/hyperlink" Target="https://login.consultant.ru/link/?req=doc&amp;base=RLAW926&amp;n=319295&amp;date=31.03.2025&amp;dst=100030&amp;field=134" TargetMode="External"/><Relationship Id="rId62" Type="http://schemas.openxmlformats.org/officeDocument/2006/relationships/hyperlink" Target="https://login.consultant.ru/link/?req=doc&amp;base=RLAW926&amp;n=250452&amp;date=31.03.2025&amp;dst=100018&amp;field=134" TargetMode="External"/><Relationship Id="rId70" Type="http://schemas.openxmlformats.org/officeDocument/2006/relationships/hyperlink" Target="https://login.consultant.ru/link/?req=doc&amp;base=RLAW926&amp;n=319295&amp;date=31.03.2025&amp;dst=100037&amp;field=134" TargetMode="External"/><Relationship Id="rId75" Type="http://schemas.openxmlformats.org/officeDocument/2006/relationships/image" Target="media/image2.wmf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272461&amp;date=31.03.2025&amp;dst=100005&amp;field=134" TargetMode="External"/><Relationship Id="rId23" Type="http://schemas.openxmlformats.org/officeDocument/2006/relationships/hyperlink" Target="https://login.consultant.ru/link/?req=doc&amp;base=RLAW926&amp;n=250452&amp;date=31.03.2025&amp;dst=100007&amp;field=134" TargetMode="External"/><Relationship Id="rId28" Type="http://schemas.openxmlformats.org/officeDocument/2006/relationships/hyperlink" Target="https://login.consultant.ru/link/?req=doc&amp;base=RLAW926&amp;n=250452&amp;date=31.03.2025&amp;dst=100008&amp;field=134" TargetMode="External"/><Relationship Id="rId36" Type="http://schemas.openxmlformats.org/officeDocument/2006/relationships/hyperlink" Target="https://login.consultant.ru/link/?req=doc&amp;base=RLAW926&amp;n=319295&amp;date=31.03.2025&amp;dst=100019&amp;field=134" TargetMode="External"/><Relationship Id="rId49" Type="http://schemas.openxmlformats.org/officeDocument/2006/relationships/hyperlink" Target="https://login.consultant.ru/link/?req=doc&amp;base=RLAW926&amp;n=319295&amp;date=31.03.2025&amp;dst=100029&amp;field=134" TargetMode="External"/><Relationship Id="rId57" Type="http://schemas.openxmlformats.org/officeDocument/2006/relationships/hyperlink" Target="https://login.consultant.ru/link/?req=doc&amp;base=RLAW926&amp;n=294107&amp;date=31.03.2025&amp;dst=10002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10042</Words>
  <Characters>57241</Characters>
  <Application>Microsoft Office Word</Application>
  <DocSecurity>0</DocSecurity>
  <Lines>477</Lines>
  <Paragraphs>134</Paragraphs>
  <ScaleCrop>false</ScaleCrop>
  <Company>КонсультантПлюс Версия 4024.00.50</Company>
  <LinksUpToDate>false</LinksUpToDate>
  <CharactersWithSpaces>67149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общественных и внешних связей ХМАО - Югры от 11.01.2021 N 1-нп
(ред. от 20.02.2025)
"Об утверждении Положения о региональном конкурсе инициативных проектов"</dc:title>
  <dc:creator>Шестаков Николай Вячеславович</dc:creator>
  <cp:lastModifiedBy>Шестаков Николай Вячеславович</cp:lastModifiedBy>
  <cp:revision>2</cp:revision>
  <dcterms:created xsi:type="dcterms:W3CDTF">2025-04-04T06:46:00Z</dcterms:created>
  <dcterms:modified xsi:type="dcterms:W3CDTF">2025-04-04T06:46:00Z</dcterms:modified>
</cp:coreProperties>
</file>