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1232" w14:textId="5C226240" w:rsidR="0055041E" w:rsidRDefault="0055041E" w:rsidP="00401C1A">
      <w:pPr>
        <w:jc w:val="right"/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>Приложение 1</w:t>
      </w:r>
      <w:r>
        <w:rPr>
          <w:iCs/>
          <w:sz w:val="28"/>
          <w:szCs w:val="28"/>
        </w:rPr>
        <w:br/>
      </w:r>
    </w:p>
    <w:p w14:paraId="19DACD10" w14:textId="763D14C0" w:rsidR="00401C1A" w:rsidRPr="00401C1A" w:rsidRDefault="00401C1A" w:rsidP="00401C1A">
      <w:pPr>
        <w:widowControl w:val="0"/>
        <w:autoSpaceDE w:val="0"/>
        <w:autoSpaceDN w:val="0"/>
        <w:spacing w:before="276"/>
        <w:ind w:right="736"/>
        <w:jc w:val="right"/>
        <w:rPr>
          <w:sz w:val="28"/>
          <w:szCs w:val="28"/>
          <w:lang w:eastAsia="en-US"/>
        </w:rPr>
      </w:pPr>
      <w:r w:rsidRPr="00401C1A">
        <w:rPr>
          <w:sz w:val="28"/>
          <w:szCs w:val="28"/>
          <w:lang w:eastAsia="en-US"/>
        </w:rPr>
        <w:t>к</w:t>
      </w:r>
      <w:r w:rsidRPr="00401C1A">
        <w:rPr>
          <w:spacing w:val="-12"/>
          <w:sz w:val="28"/>
          <w:szCs w:val="28"/>
          <w:lang w:eastAsia="en-US"/>
        </w:rPr>
        <w:t xml:space="preserve"> </w:t>
      </w:r>
      <w:r w:rsidRPr="00401C1A">
        <w:rPr>
          <w:sz w:val="28"/>
          <w:szCs w:val="28"/>
          <w:lang w:eastAsia="en-US"/>
        </w:rPr>
        <w:t>Положению о</w:t>
      </w:r>
      <w:r w:rsidRPr="00401C1A">
        <w:rPr>
          <w:spacing w:val="-8"/>
          <w:sz w:val="28"/>
          <w:szCs w:val="28"/>
          <w:lang w:eastAsia="en-US"/>
        </w:rPr>
        <w:t xml:space="preserve"> </w:t>
      </w:r>
      <w:r w:rsidRPr="00401C1A">
        <w:rPr>
          <w:sz w:val="28"/>
          <w:szCs w:val="28"/>
          <w:lang w:eastAsia="en-US"/>
        </w:rPr>
        <w:t>проведении</w:t>
      </w:r>
      <w:r w:rsidRPr="00401C1A">
        <w:rPr>
          <w:spacing w:val="-8"/>
          <w:sz w:val="28"/>
          <w:szCs w:val="28"/>
          <w:lang w:eastAsia="en-US"/>
        </w:rPr>
        <w:t xml:space="preserve"> </w:t>
      </w:r>
      <w:r w:rsidRPr="00401C1A">
        <w:rPr>
          <w:sz w:val="28"/>
          <w:szCs w:val="28"/>
          <w:lang w:eastAsia="en-US"/>
        </w:rPr>
        <w:t>регионального</w:t>
      </w:r>
      <w:r w:rsidRPr="00401C1A">
        <w:rPr>
          <w:spacing w:val="-8"/>
          <w:sz w:val="28"/>
          <w:szCs w:val="28"/>
          <w:lang w:eastAsia="en-US"/>
        </w:rPr>
        <w:t xml:space="preserve"> </w:t>
      </w:r>
      <w:r w:rsidRPr="00401C1A">
        <w:rPr>
          <w:sz w:val="28"/>
          <w:szCs w:val="28"/>
          <w:lang w:eastAsia="en-US"/>
        </w:rPr>
        <w:t>этапа</w:t>
      </w:r>
      <w:r w:rsidRPr="00401C1A">
        <w:rPr>
          <w:spacing w:val="-8"/>
          <w:sz w:val="28"/>
          <w:szCs w:val="28"/>
          <w:lang w:eastAsia="en-US"/>
        </w:rPr>
        <w:t xml:space="preserve"> </w:t>
      </w:r>
      <w:r w:rsidRPr="00401C1A">
        <w:rPr>
          <w:sz w:val="28"/>
          <w:szCs w:val="28"/>
          <w:lang w:eastAsia="en-US"/>
        </w:rPr>
        <w:t>конкурса</w:t>
      </w:r>
      <w:r w:rsidRPr="00401C1A">
        <w:rPr>
          <w:spacing w:val="-8"/>
          <w:sz w:val="28"/>
          <w:szCs w:val="28"/>
          <w:lang w:eastAsia="en-US"/>
        </w:rPr>
        <w:t xml:space="preserve"> </w:t>
      </w:r>
      <w:r w:rsidRPr="00401C1A">
        <w:rPr>
          <w:sz w:val="28"/>
          <w:szCs w:val="28"/>
          <w:lang w:eastAsia="en-US"/>
        </w:rPr>
        <w:t>проектов по представлению бюджета для граждан в 202</w:t>
      </w:r>
      <w:r>
        <w:rPr>
          <w:sz w:val="28"/>
          <w:szCs w:val="28"/>
          <w:lang w:eastAsia="en-US"/>
        </w:rPr>
        <w:t>6</w:t>
      </w:r>
      <w:r w:rsidRPr="00401C1A">
        <w:rPr>
          <w:sz w:val="28"/>
          <w:szCs w:val="28"/>
          <w:lang w:eastAsia="en-US"/>
        </w:rPr>
        <w:t xml:space="preserve"> году</w:t>
      </w:r>
    </w:p>
    <w:p w14:paraId="16280D2A" w14:textId="77777777" w:rsidR="0055041E" w:rsidRDefault="0055041E" w:rsidP="0055041E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14:paraId="24630754" w14:textId="77777777" w:rsidR="0055041E" w:rsidRDefault="0055041E" w:rsidP="005504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конкурсных заданий по номинациям</w:t>
      </w:r>
    </w:p>
    <w:p w14:paraId="061CDDC3" w14:textId="77777777" w:rsidR="0055041E" w:rsidRDefault="0055041E" w:rsidP="0055041E">
      <w:pPr>
        <w:ind w:firstLine="709"/>
        <w:jc w:val="center"/>
        <w:rPr>
          <w:b/>
          <w:sz w:val="28"/>
          <w:szCs w:val="28"/>
        </w:rPr>
      </w:pPr>
    </w:p>
    <w:p w14:paraId="1C7436D1" w14:textId="77777777" w:rsidR="0055041E" w:rsidRDefault="0055041E" w:rsidP="0055041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для физических лиц младше 15 лет</w:t>
      </w:r>
    </w:p>
    <w:p w14:paraId="3167B38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Номинация «Бюджет для граждан в современных формах искусства»</w:t>
      </w:r>
      <w:r>
        <w:rPr>
          <w:sz w:val="28"/>
          <w:szCs w:val="28"/>
        </w:rPr>
        <w:t xml:space="preserve"> предполагает подготовку современного графического проекта, развивающего представление о бюджете, бюджетной терминологии, бюджетной системе и ее принципах, особенностях бюджетного процесса. </w:t>
      </w:r>
    </w:p>
    <w:p w14:paraId="725E7C4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должен раскрывать тематику бюджетов публично-правовых образований и может быть представлен в жанрах комиксов, графических романов, теней в искусстве, инсталляций, гиперреализма, постмодерна. </w:t>
      </w:r>
    </w:p>
    <w:p w14:paraId="2DD2D23D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современная форма графической интерпретации бюджетов публично-правовых образований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0BD8403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0224072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(максимум 5 баллов); </w:t>
      </w:r>
    </w:p>
    <w:p w14:paraId="3B32103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 (максимум 5 баллов); </w:t>
      </w:r>
    </w:p>
    <w:p w14:paraId="0AA60E85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оформления и визуализации (максимум 5 баллов). </w:t>
      </w:r>
    </w:p>
    <w:p w14:paraId="1F87AF54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335DE70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В номинации «Лучший видеоролик о бюджете»</w:t>
      </w:r>
      <w:r>
        <w:rPr>
          <w:sz w:val="28"/>
          <w:szCs w:val="28"/>
        </w:rPr>
        <w:t xml:space="preserve"> участникам предлагается представить вопросы формирования и исполнения бюджетов бюджетной системы в формате небольших видеороликов продолжительностью до 3 минут. Приветствуется наличие художественных </w:t>
      </w:r>
      <w:r>
        <w:rPr>
          <w:sz w:val="28"/>
          <w:szCs w:val="28"/>
        </w:rPr>
        <w:lastRenderedPageBreak/>
        <w:t xml:space="preserve">метафор, использование графических цифровых технологий, нестандартная сценарная, режиссерская и операторская работа. </w:t>
      </w:r>
    </w:p>
    <w:p w14:paraId="3474FC9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имиджевых, презентационных, обучающих, социальных видеороликов, а также Видео-Арт и клипов. </w:t>
      </w:r>
    </w:p>
    <w:p w14:paraId="070C03A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визуальная форма представления информации о бюджете публично-правового образования.</w:t>
      </w:r>
      <w:r>
        <w:rPr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 </w:t>
      </w:r>
    </w:p>
    <w:p w14:paraId="72F4F7B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3AD0A78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художественный уровень проекта, возможность его воспроизведения на различных устройствах (максимум 5 баллов); </w:t>
      </w:r>
    </w:p>
    <w:p w14:paraId="71B719B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использования в просветительских, учебных, агитационных и рекламных целях, а также для размещения в социальных сетях (максимум 5 баллов); </w:t>
      </w:r>
    </w:p>
    <w:p w14:paraId="1861719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видеоролика до 3 минут, вертикальный формат (максимум 5 баллов). </w:t>
      </w:r>
    </w:p>
    <w:p w14:paraId="6D509DD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48C3A947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Номинация «Информационные карточки по бюджету для социальных сетей и мессенджеров»</w:t>
      </w:r>
      <w:r>
        <w:rPr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мессенджерах. </w:t>
      </w:r>
    </w:p>
    <w:p w14:paraId="1541EBED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электронных карточек с текстом и иллюстрациями по теме бюджета для граждан, которые могут </w:t>
      </w:r>
      <w:r>
        <w:rPr>
          <w:sz w:val="28"/>
          <w:szCs w:val="28"/>
        </w:rPr>
        <w:lastRenderedPageBreak/>
        <w:t xml:space="preserve">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 </w:t>
      </w:r>
    </w:p>
    <w:p w14:paraId="1D04A27D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простота визуализации информации о бюджете публично-правового образования.</w:t>
      </w:r>
      <w:r>
        <w:rPr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 </w:t>
      </w:r>
    </w:p>
    <w:p w14:paraId="55DA628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360211E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интерактивность, удобный интерфейс (максимум 5 баллов). </w:t>
      </w:r>
    </w:p>
    <w:p w14:paraId="0875D4B7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(максимум 5 баллов); </w:t>
      </w:r>
    </w:p>
    <w:p w14:paraId="2B6E256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информации о бюджете публично-правового образования (максимум 5 баллов); </w:t>
      </w:r>
    </w:p>
    <w:p w14:paraId="3B9CDD3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0BDF852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В номинации «Лучшая настольная игра о бюджете для граждан» </w:t>
      </w:r>
      <w:r>
        <w:rPr>
          <w:sz w:val="28"/>
          <w:szCs w:val="28"/>
        </w:rPr>
        <w:t xml:space="preserve">участникам предлагается предоставить проект настольной игры, посвященный вопросам бюджетного устройства и бюджетного процесса на федеральном, региональном или местном уровне. </w:t>
      </w:r>
    </w:p>
    <w:p w14:paraId="19044B3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Конкурсный проект может быть оформлен в виде классических, интеллектуальных, логических, экономических, стратегических, обучающих настольных игр.</w:t>
      </w:r>
    </w:p>
    <w:p w14:paraId="54C738B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игровая форма представления информации о бюджете публично-правового образования. Соответствие основному критерию </w:t>
      </w:r>
      <w:r>
        <w:rPr>
          <w:sz w:val="28"/>
          <w:szCs w:val="28"/>
        </w:rPr>
        <w:lastRenderedPageBreak/>
        <w:t xml:space="preserve">оценивается максимально в 10 баллов (исходя из десятибалльной шкалы оценки). </w:t>
      </w:r>
    </w:p>
    <w:p w14:paraId="79D8220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739EDE1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художественный уровень настольной игры, ее красочность и привлекательность (максимум 5 баллов); </w:t>
      </w:r>
    </w:p>
    <w:p w14:paraId="30BB910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легкость правил игры, их восприятия (максимум 5 баллов); </w:t>
      </w:r>
    </w:p>
    <w:p w14:paraId="26B827B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игрой бюджетных терминов (максимум 5 баллов). </w:t>
      </w:r>
    </w:p>
    <w:p w14:paraId="01D9683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0C7F9E5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Номинация «Бюджет и технологии будущего» </w:t>
      </w:r>
      <w:r>
        <w:rPr>
          <w:sz w:val="28"/>
          <w:szCs w:val="28"/>
        </w:rPr>
        <w:t>предполагает представление данных о бюджете,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</w:t>
      </w:r>
    </w:p>
    <w:p w14:paraId="16E9FDF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базируются на применении нейросетей, чатов </w:t>
      </w:r>
      <w:r>
        <w:rPr>
          <w:sz w:val="28"/>
          <w:szCs w:val="28"/>
          <w:lang w:val="en-US"/>
        </w:rPr>
        <w:t>GPT</w:t>
      </w:r>
      <w:r>
        <w:rPr>
          <w:sz w:val="28"/>
          <w:szCs w:val="28"/>
        </w:rPr>
        <w:t xml:space="preserve"> или иных технологий на основе искусственного интеллекта.</w:t>
      </w:r>
    </w:p>
    <w:p w14:paraId="29C1E55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использование </w:t>
      </w:r>
      <w:r>
        <w:rPr>
          <w:sz w:val="28"/>
          <w:szCs w:val="28"/>
          <w:u w:val="single"/>
        </w:rPr>
        <w:t>современных технологий представления информации о бюджете публично-правового образования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0E86F5C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6A90C9D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интерактивность, удобный интерфейс (максимум 5 баллов); </w:t>
      </w:r>
    </w:p>
    <w:p w14:paraId="4F9B67A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информации о бюджете публично-правового образования (максимум 5 баллов); </w:t>
      </w:r>
    </w:p>
    <w:p w14:paraId="17E4321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качество оформления и визуализации (максимум 5 балов)</w:t>
      </w:r>
    </w:p>
    <w:p w14:paraId="286317B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7C929702" w14:textId="77777777" w:rsidR="0055041E" w:rsidRDefault="0055041E" w:rsidP="0055041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для физических лиц старше 15 лет</w:t>
      </w:r>
    </w:p>
    <w:p w14:paraId="1EB81067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Номинация «Бюджет для граждан в современных формах искусства»</w:t>
      </w:r>
      <w:r>
        <w:rPr>
          <w:sz w:val="28"/>
          <w:szCs w:val="28"/>
        </w:rPr>
        <w:t xml:space="preserve"> предполагает подготовку проекта, в современной графической форме, развивающего представление о бюджете, бюджетной терминологии, бюджетной системе и ее принципах, особенностях бюджетного процесса.</w:t>
      </w:r>
    </w:p>
    <w:p w14:paraId="165A0FD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должен раскрывать тематику бюджетов публично-правовых образований и может быть представлен в жанрах комиксов, графических романов, теней в искусстве, инсталляций, гиперреализма, постмодерна. </w:t>
      </w:r>
    </w:p>
    <w:p w14:paraId="181D9AF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современная форма графической интерпретации бюджетов публично-правовых образований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42CDFD79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7381D05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современных подходов графического дизайна (максимум 5 баллов); </w:t>
      </w:r>
    </w:p>
    <w:p w14:paraId="56227B1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 (максимум 5 баллов); </w:t>
      </w:r>
    </w:p>
    <w:p w14:paraId="03D8E0F9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оформления и визуализации (максимум 5 баллов). </w:t>
      </w:r>
    </w:p>
    <w:p w14:paraId="323B6C1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2CAEEB67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В номинации «Лучший видеоролик о бюджете»</w:t>
      </w:r>
      <w:r>
        <w:rPr>
          <w:sz w:val="28"/>
          <w:szCs w:val="28"/>
        </w:rPr>
        <w:t xml:space="preserve"> участникам предлагается представить вопросы формирования и исполнения бюджетов бюджетной системы в формате небольших видеороликов продолжительностью до 3 минут. Приветствуется наличие художественных </w:t>
      </w:r>
      <w:r>
        <w:rPr>
          <w:sz w:val="28"/>
          <w:szCs w:val="28"/>
        </w:rPr>
        <w:lastRenderedPageBreak/>
        <w:t xml:space="preserve">метафор, использование графических цифровых технологий, нестандартная сценарная, режиссерская и операторская работа. </w:t>
      </w:r>
    </w:p>
    <w:p w14:paraId="4D898C9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имиджевых, презентационных, обучающих, социальных видеороликов, а также Видео- Арт и клипов. </w:t>
      </w:r>
    </w:p>
    <w:p w14:paraId="30E40D5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визуальная форма представления информации о бюджете публично-правового образования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37E1C10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6AB77A11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художественный уровень проекта, возможность его воспроизведения на различных устройствах (максимум 5 баллов); </w:t>
      </w:r>
    </w:p>
    <w:p w14:paraId="1BD2CB6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использования в просветительских, учебных, агитационных и рекламных целях, а также для размещения в социальных сетях (максимум 5 баллов); </w:t>
      </w:r>
    </w:p>
    <w:p w14:paraId="00D2C1A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видеоролика до 3 минут, вертикальный формат (максимум 5 баллов). </w:t>
      </w:r>
    </w:p>
    <w:p w14:paraId="305B1DB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328F183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Номинация «Информационные карточки по бюджету для социальных сетей и мессенджеров»</w:t>
      </w:r>
      <w:r>
        <w:rPr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более легкого визуального восприятия информации в социальных сетях и мессенджерах. </w:t>
      </w:r>
    </w:p>
    <w:p w14:paraId="36A01609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электронных карточек с текстом и иллюстрациями по теме бюджета для граждан, которые могут </w:t>
      </w:r>
      <w:r>
        <w:rPr>
          <w:sz w:val="28"/>
          <w:szCs w:val="28"/>
        </w:rPr>
        <w:lastRenderedPageBreak/>
        <w:t xml:space="preserve">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 </w:t>
      </w:r>
    </w:p>
    <w:p w14:paraId="367A2DA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простота визуализации информации о бюджете публично-правового образования.</w:t>
      </w:r>
      <w:r>
        <w:rPr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 </w:t>
      </w:r>
    </w:p>
    <w:p w14:paraId="083526E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7A21FBE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интерактивность, удобный интерфейс (максимум 5 баллов). </w:t>
      </w:r>
    </w:p>
    <w:p w14:paraId="04C8B4A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современным требованиям к информации для распространения через социальные сети и мессенджеры (максимум 5 баллов); </w:t>
      </w:r>
    </w:p>
    <w:p w14:paraId="22C7B401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информации о бюджете публично-правового образования (максимум 5 баллов): </w:t>
      </w:r>
    </w:p>
    <w:p w14:paraId="6251407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6222CE4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 В номинации «Лучшее предложение по изменению бюджетного законодательства»</w:t>
      </w:r>
      <w:r>
        <w:rPr>
          <w:sz w:val="28"/>
          <w:szCs w:val="28"/>
        </w:rPr>
        <w:t xml:space="preserve"> участникам предлагается представить свод предложений по внесению изменений в конкретные статьи действующего бюджетного законодательства Российской Федерации, расширяющих полномочия по участию населения в бюджетном процессе на федеральном, региональном, местном уровне. </w:t>
      </w:r>
    </w:p>
    <w:p w14:paraId="6C4F4FD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 Соответствие основному критерию </w:t>
      </w:r>
      <w:r>
        <w:rPr>
          <w:sz w:val="28"/>
          <w:szCs w:val="28"/>
        </w:rPr>
        <w:lastRenderedPageBreak/>
        <w:t xml:space="preserve">оценивается максимально в 10 баллов (исходя из десятибалльной шкалы оценки). </w:t>
      </w:r>
    </w:p>
    <w:p w14:paraId="39B75FE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4AE6BE37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системность предлагаемых изменений, их взаимосвязь в различных законодательных актах (максимум 5 баллов); </w:t>
      </w:r>
    </w:p>
    <w:p w14:paraId="111C1EA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корректность применяемой терминологии (максимум 5 баллов); </w:t>
      </w:r>
    </w:p>
    <w:p w14:paraId="7ED07189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реальность и целесообразность реализации предложений по расширению участия граждан в бюджетном процессе (максимум 5 баллов). </w:t>
      </w:r>
    </w:p>
    <w:p w14:paraId="1DA08D8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336352E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В номинации «Лучшая настольная игра о бюджете для граждан» </w:t>
      </w:r>
      <w:r>
        <w:rPr>
          <w:sz w:val="28"/>
          <w:szCs w:val="28"/>
        </w:rPr>
        <w:t xml:space="preserve">участникам предлагается предоставить проект настольной игры, посвященный вопросам бюджетного устройства и бюджетного процесса на федеральном, региональном или местном уровне. </w:t>
      </w:r>
    </w:p>
    <w:p w14:paraId="04716635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Конкурсный проект может быть оформлен в виде классических, интеллектуальных, логических, экономических, стратегических, обучающих настольных игр.</w:t>
      </w:r>
    </w:p>
    <w:p w14:paraId="0D6AA865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игровая форма представления информации о бюджете публично-правового образования. Соответствие основному критерию оценивается максимально в 10 баллов (исходя из десятибалльной шкалы оценки). </w:t>
      </w:r>
    </w:p>
    <w:p w14:paraId="4FCAD374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331EDBC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художественный уровень настольной игры, ее красочность и привлекательность (максимум 5 баллов); </w:t>
      </w:r>
    </w:p>
    <w:p w14:paraId="41E29545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легкость правил игры, их восприятия (максимум 5 баллов); </w:t>
      </w:r>
    </w:p>
    <w:p w14:paraId="2C855D7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игрой бюджетных терминов (максимум 5 баллов). </w:t>
      </w:r>
    </w:p>
    <w:p w14:paraId="135EAF0A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326DD731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Номинация «Бюджет и технологии будущего» </w:t>
      </w:r>
      <w:r>
        <w:rPr>
          <w:sz w:val="28"/>
          <w:szCs w:val="28"/>
        </w:rPr>
        <w:t>предполагает представление данных о бюджете,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</w:t>
      </w:r>
    </w:p>
    <w:p w14:paraId="3AE5545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базируются на применении нейросетей, чатов </w:t>
      </w:r>
      <w:r>
        <w:rPr>
          <w:sz w:val="28"/>
          <w:szCs w:val="28"/>
          <w:lang w:val="en-US"/>
        </w:rPr>
        <w:t>GPT</w:t>
      </w:r>
      <w:r>
        <w:rPr>
          <w:sz w:val="28"/>
          <w:szCs w:val="28"/>
        </w:rPr>
        <w:t xml:space="preserve"> или иных технологий на основе искусственного интеллекта.</w:t>
      </w:r>
    </w:p>
    <w:p w14:paraId="0AE213E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использование </w:t>
      </w:r>
      <w:r>
        <w:rPr>
          <w:sz w:val="28"/>
          <w:szCs w:val="28"/>
          <w:u w:val="single"/>
        </w:rPr>
        <w:t>современных технологий представления информации о бюджете публично-правового образования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1E236861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4F681FB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интерактивность, удобный интерфейс (максимум 5 баллов); </w:t>
      </w:r>
    </w:p>
    <w:p w14:paraId="6894839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информации о бюджете публично-правового образования (максимум 5 баллов); </w:t>
      </w:r>
    </w:p>
    <w:p w14:paraId="2489443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 оформления и визуализации (максимум 5 балов)</w:t>
      </w:r>
    </w:p>
    <w:p w14:paraId="410A142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3AB4A5F0" w14:textId="77777777" w:rsidR="0055041E" w:rsidRDefault="0055041E" w:rsidP="0055041E">
      <w:pPr>
        <w:shd w:val="clear" w:color="auto" w:fill="FFFFFF"/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3F4ECCBE" w14:textId="77777777" w:rsidR="0055041E" w:rsidRDefault="0055041E" w:rsidP="0055041E">
      <w:pPr>
        <w:shd w:val="clear" w:color="auto" w:fill="FFFFFF"/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4D1165B9" w14:textId="77777777" w:rsidR="0055041E" w:rsidRDefault="0055041E" w:rsidP="0055041E">
      <w:pPr>
        <w:shd w:val="clear" w:color="auto" w:fill="FFFFFF"/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Номинации для юридических лиц</w:t>
      </w:r>
    </w:p>
    <w:p w14:paraId="2F7835B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В номинации «Современные формы представления проекта регионального бюджета для граждан»</w:t>
      </w:r>
      <w:r>
        <w:rPr>
          <w:sz w:val="28"/>
          <w:szCs w:val="28"/>
        </w:rPr>
        <w:t xml:space="preserve"> участникам предлагается представить проект «Бюджет для граждан», подготовленный финансовым органом субъекта Российской Федерации. Указанные проекты «Бюджет для граждан» субъектов Российской Федерации следует предоставлять в качестве конкурсных материалов исключительно в данной номинации. </w:t>
      </w:r>
    </w:p>
    <w:p w14:paraId="31B24AB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</w:t>
      </w:r>
      <w:r>
        <w:rPr>
          <w:sz w:val="28"/>
          <w:szCs w:val="28"/>
          <w:u w:val="single"/>
        </w:rPr>
        <w:t>информационное соответствие закону (решению) с учетом внесенных изменений о бюджете субъекта Российской Федерации, его наглядность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1FE9D52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68A4191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достоверность, полнота информации, представление ее в динамике и/или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раскрытие сведений об общественно значимых проектах, реализуемых в субъекте Российской Федерации (максимум 5 баллов); </w:t>
      </w:r>
    </w:p>
    <w:p w14:paraId="7A64010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оригинальный подход к визуализации (максимум 5 баллов); </w:t>
      </w:r>
    </w:p>
    <w:p w14:paraId="6987D8F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информации на специализированном информационном портале региона, предназначенном для размещения бюджетной информации в открытом для граждан формате (максимум 5 баллов). </w:t>
      </w:r>
    </w:p>
    <w:p w14:paraId="1B9C0FF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4D1E51F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 В номинации «Современные формы представления проекта местного бюджета для граждан»</w:t>
      </w:r>
      <w:r>
        <w:rPr>
          <w:sz w:val="28"/>
          <w:szCs w:val="28"/>
        </w:rPr>
        <w:t xml:space="preserve"> участникам предлагается представить проект «Бюджет для граждан», подготовленный финансовым органом муниципального образования. Указанные проекты «Бюджет для граждан» муниципальных образований следует предоставлять в качестве конкурсных материалов исключительно в данной номинации. </w:t>
      </w:r>
    </w:p>
    <w:p w14:paraId="1F3AA67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является; </w:t>
      </w:r>
      <w:r>
        <w:rPr>
          <w:sz w:val="28"/>
          <w:szCs w:val="28"/>
          <w:u w:val="single"/>
        </w:rPr>
        <w:t xml:space="preserve">информационное соответствие проекту закона (решения) о бюджете муниципального образования, его наглядность. </w:t>
      </w:r>
    </w:p>
    <w:p w14:paraId="28116FF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основному критерию оценивается максимально в 10 баллов (исходя из десятибалльной шкалы оценки). </w:t>
      </w:r>
    </w:p>
    <w:p w14:paraId="400006F4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5C17A464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достоверность, полнота информации, представление ее в динамике и/или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раскрытие сведений об общественно значимых проектах, реализуемых в субъекте Российской Федерации (максимум 5 баллов); </w:t>
      </w:r>
    </w:p>
    <w:p w14:paraId="120A83C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оригинальный подход к визуализации (максимум 5 баллов); </w:t>
      </w:r>
    </w:p>
    <w:p w14:paraId="386ED91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информации на специализированном информационном портале муниципального образования, предназначенном для размещения бюджетной информации в открытом для граждан формате (максимум 5 баллов). </w:t>
      </w:r>
    </w:p>
    <w:p w14:paraId="0F8A1E3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40B70BC9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В номинации «Лучшее обучающее мероприятие по бюджетной тематике»</w:t>
      </w:r>
      <w:r>
        <w:rPr>
          <w:sz w:val="28"/>
          <w:szCs w:val="28"/>
        </w:rPr>
        <w:t xml:space="preserve"> участникам предлагается представить информацию о проведенных обучающих мероприятиях по информированию граждан об основных параметрах бюджета публично-правового образования, бюджетной системе Российской Федерации, бюджетном процессе с возможностью использования проекта в рамках учебных занятий «Разговоры о важном». </w:t>
      </w:r>
    </w:p>
    <w:p w14:paraId="494C010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представлен в виде электронного учебного комплекса, который может содержать ролик с лекциями продолжительностью до 15 минут, а также другие учебно-методические материалы по теоретическим и практическим аспектам бюджетного устройства и бюджетного процесса. </w:t>
      </w:r>
    </w:p>
    <w:p w14:paraId="03CF34D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наличие электронного учебного комплекса по тематике бюджетов публично-правовых образований.</w:t>
      </w:r>
      <w:r>
        <w:rPr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 </w:t>
      </w:r>
    </w:p>
    <w:p w14:paraId="3F2A0B45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4AFF2BA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 качество наполнения электронного учебного комплекса учебно-методическими материалами (максимум 5 баллов); </w:t>
      </w:r>
    </w:p>
    <w:p w14:paraId="3A39D05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обратной связи от обучающихся в рамках электронного учебного комплекса (максимум 5 баллов); </w:t>
      </w:r>
    </w:p>
    <w:p w14:paraId="56F9DE4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визуализации учебно-методических материалов (максимум 5 баллов). </w:t>
      </w:r>
    </w:p>
    <w:p w14:paraId="4AD08F93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3E20CF1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 Номинация «Лучшая информационная панель (</w:t>
      </w:r>
      <w:proofErr w:type="spellStart"/>
      <w:r>
        <w:rPr>
          <w:b/>
          <w:sz w:val="28"/>
          <w:szCs w:val="28"/>
        </w:rPr>
        <w:t>дашборд</w:t>
      </w:r>
      <w:proofErr w:type="spellEnd"/>
      <w:r>
        <w:rPr>
          <w:b/>
          <w:sz w:val="28"/>
          <w:szCs w:val="28"/>
        </w:rPr>
        <w:t>) по бюджету для граждан»</w:t>
      </w:r>
      <w:r>
        <w:rPr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</w:t>
      </w:r>
      <w:r>
        <w:rPr>
          <w:sz w:val="28"/>
          <w:szCs w:val="28"/>
        </w:rPr>
        <w:lastRenderedPageBreak/>
        <w:t xml:space="preserve">бюджетного процесса, сгруппированных по смыслу на одном экране для более легкого визуального восприятия информации. </w:t>
      </w:r>
    </w:p>
    <w:p w14:paraId="0BB4C91F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управленческих (стратегических), аналитических или операционных </w:t>
      </w:r>
      <w:proofErr w:type="spellStart"/>
      <w:r>
        <w:rPr>
          <w:sz w:val="28"/>
          <w:szCs w:val="28"/>
        </w:rPr>
        <w:t>дашбордов</w:t>
      </w:r>
      <w:proofErr w:type="spellEnd"/>
      <w:r>
        <w:rPr>
          <w:sz w:val="28"/>
          <w:szCs w:val="28"/>
        </w:rPr>
        <w:t xml:space="preserve"> и обеспечивать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 </w:t>
      </w:r>
    </w:p>
    <w:p w14:paraId="31946D19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простота визуализации информации, её соответствие современным научным и практическим представлениям о бюджете публично-правового образования.</w:t>
      </w:r>
      <w:r>
        <w:rPr>
          <w:sz w:val="28"/>
          <w:szCs w:val="28"/>
        </w:rPr>
        <w:t xml:space="preserve"> Соответствие основному критерию оценивается исходя максимум из 10 баллов. </w:t>
      </w:r>
    </w:p>
    <w:p w14:paraId="262A32D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3BEC7AD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информативность, наглядность (максимум 5 баллов); </w:t>
      </w:r>
    </w:p>
    <w:p w14:paraId="7A31F1D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решаемых задач (максимум 5 баллов); </w:t>
      </w:r>
    </w:p>
    <w:p w14:paraId="691857A4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интерактивность, удобный интерфейс (максимум 5 баллов). </w:t>
      </w:r>
    </w:p>
    <w:p w14:paraId="65E71CC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6E489F5D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 Номинация «Бюджет для граждан от СМИ»</w:t>
      </w:r>
      <w:r>
        <w:rPr>
          <w:sz w:val="28"/>
          <w:szCs w:val="28"/>
        </w:rPr>
        <w:t xml:space="preserve"> участникам предлагается представить проект «Бюджет для граждан», подготовленный представителями средств массовой информации. Проект предполагает простое представление данных о бюджете, бюджетной системе и ее принципах, особенностях бюджетного процесса. </w:t>
      </w:r>
    </w:p>
    <w:p w14:paraId="7316AA25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электронных карточек с текстом и иллюстрациями по теме бюджета для граждан, коротких </w:t>
      </w:r>
      <w:r>
        <w:rPr>
          <w:sz w:val="28"/>
          <w:szCs w:val="28"/>
        </w:rPr>
        <w:lastRenderedPageBreak/>
        <w:t xml:space="preserve">видеороликов (до 3 мин) или кратких статей,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 </w:t>
      </w:r>
    </w:p>
    <w:p w14:paraId="478A34E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>
        <w:rPr>
          <w:sz w:val="28"/>
          <w:szCs w:val="28"/>
          <w:u w:val="single"/>
        </w:rPr>
        <w:t>простота представления информации сотрудниками СМИ.</w:t>
      </w:r>
      <w:r>
        <w:rPr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 </w:t>
      </w:r>
    </w:p>
    <w:p w14:paraId="1C1CEF5E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1D17B461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(максимум 5 баллов). </w:t>
      </w:r>
    </w:p>
    <w:p w14:paraId="316FAECD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 подачи информации (максимум 5 баллов); </w:t>
      </w:r>
    </w:p>
    <w:p w14:paraId="2491C5D7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информации о бюджете публично-правового образования (максимум 5 баллов); </w:t>
      </w:r>
    </w:p>
    <w:p w14:paraId="075F9B02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79CA3D4B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Номинация «Бюджет и технологии будущего» </w:t>
      </w:r>
      <w:r>
        <w:rPr>
          <w:sz w:val="28"/>
          <w:szCs w:val="28"/>
        </w:rPr>
        <w:t>предполагает представление данных о бюджете,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</w:t>
      </w:r>
    </w:p>
    <w:p w14:paraId="5E9E4E7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базируются на применении нейросетей, чатов </w:t>
      </w:r>
      <w:r>
        <w:rPr>
          <w:sz w:val="28"/>
          <w:szCs w:val="28"/>
          <w:lang w:val="en-US"/>
        </w:rPr>
        <w:t>GPT</w:t>
      </w:r>
      <w:r>
        <w:rPr>
          <w:sz w:val="28"/>
          <w:szCs w:val="28"/>
        </w:rPr>
        <w:t xml:space="preserve"> или иных технологий на основе искусственного интеллекта.</w:t>
      </w:r>
    </w:p>
    <w:p w14:paraId="7A3544E8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оценки конкурсного проекта по данной номинации является использование </w:t>
      </w:r>
      <w:r>
        <w:rPr>
          <w:sz w:val="28"/>
          <w:szCs w:val="28"/>
          <w:u w:val="single"/>
        </w:rPr>
        <w:t xml:space="preserve">современных технологий представления </w:t>
      </w:r>
      <w:r>
        <w:rPr>
          <w:sz w:val="28"/>
          <w:szCs w:val="28"/>
          <w:u w:val="single"/>
        </w:rPr>
        <w:lastRenderedPageBreak/>
        <w:t>информации о бюджете публично-правового образования</w:t>
      </w:r>
      <w:r>
        <w:rPr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 </w:t>
      </w:r>
    </w:p>
    <w:p w14:paraId="68A16706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</w:t>
      </w:r>
    </w:p>
    <w:p w14:paraId="12FA3D01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интерактивность, удобный интерфейс (максимум 5 баллов); </w:t>
      </w:r>
    </w:p>
    <w:p w14:paraId="25031174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широта охвата информации о бюджете публично-правового образования (максимум 5 баллов); </w:t>
      </w:r>
    </w:p>
    <w:p w14:paraId="01C14A90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 оформления и визуализации (максимум 5 балов)</w:t>
      </w:r>
    </w:p>
    <w:p w14:paraId="6F562B5C" w14:textId="77777777" w:rsidR="0055041E" w:rsidRDefault="0055041E" w:rsidP="005504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20C8974D" w14:textId="77777777" w:rsidR="003C1351" w:rsidRDefault="003C1351"/>
    <w:sectPr w:rsidR="003C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25E"/>
    <w:multiLevelType w:val="hybridMultilevel"/>
    <w:tmpl w:val="8E20FB2A"/>
    <w:lvl w:ilvl="0" w:tplc="18061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E04C4FC">
      <w:start w:val="1"/>
      <w:numFmt w:val="lowerLetter"/>
      <w:lvlText w:val="%2."/>
      <w:lvlJc w:val="left"/>
      <w:pPr>
        <w:ind w:left="1789" w:hanging="360"/>
      </w:pPr>
    </w:lvl>
    <w:lvl w:ilvl="2" w:tplc="9D4E4EF4">
      <w:start w:val="1"/>
      <w:numFmt w:val="lowerRoman"/>
      <w:lvlText w:val="%3."/>
      <w:lvlJc w:val="right"/>
      <w:pPr>
        <w:ind w:left="2509" w:hanging="180"/>
      </w:pPr>
    </w:lvl>
    <w:lvl w:ilvl="3" w:tplc="4FB07E96">
      <w:start w:val="1"/>
      <w:numFmt w:val="decimal"/>
      <w:lvlText w:val="%4."/>
      <w:lvlJc w:val="left"/>
      <w:pPr>
        <w:ind w:left="3229" w:hanging="360"/>
      </w:pPr>
    </w:lvl>
    <w:lvl w:ilvl="4" w:tplc="C8829690">
      <w:start w:val="1"/>
      <w:numFmt w:val="lowerLetter"/>
      <w:lvlText w:val="%5."/>
      <w:lvlJc w:val="left"/>
      <w:pPr>
        <w:ind w:left="3949" w:hanging="360"/>
      </w:pPr>
    </w:lvl>
    <w:lvl w:ilvl="5" w:tplc="85BE309A">
      <w:start w:val="1"/>
      <w:numFmt w:val="lowerRoman"/>
      <w:lvlText w:val="%6."/>
      <w:lvlJc w:val="right"/>
      <w:pPr>
        <w:ind w:left="4669" w:hanging="180"/>
      </w:pPr>
    </w:lvl>
    <w:lvl w:ilvl="6" w:tplc="FA067DF0">
      <w:start w:val="1"/>
      <w:numFmt w:val="decimal"/>
      <w:lvlText w:val="%7."/>
      <w:lvlJc w:val="left"/>
      <w:pPr>
        <w:ind w:left="5389" w:hanging="360"/>
      </w:pPr>
    </w:lvl>
    <w:lvl w:ilvl="7" w:tplc="FC5AD58E">
      <w:start w:val="1"/>
      <w:numFmt w:val="lowerLetter"/>
      <w:lvlText w:val="%8."/>
      <w:lvlJc w:val="left"/>
      <w:pPr>
        <w:ind w:left="6109" w:hanging="360"/>
      </w:pPr>
    </w:lvl>
    <w:lvl w:ilvl="8" w:tplc="5706F0C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433107"/>
    <w:multiLevelType w:val="hybridMultilevel"/>
    <w:tmpl w:val="1AEE93EE"/>
    <w:lvl w:ilvl="0" w:tplc="AF840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896EF7C">
      <w:start w:val="1"/>
      <w:numFmt w:val="lowerLetter"/>
      <w:lvlText w:val="%2."/>
      <w:lvlJc w:val="left"/>
      <w:pPr>
        <w:ind w:left="1789" w:hanging="360"/>
      </w:pPr>
    </w:lvl>
    <w:lvl w:ilvl="2" w:tplc="2124AA2C">
      <w:start w:val="1"/>
      <w:numFmt w:val="lowerRoman"/>
      <w:lvlText w:val="%3."/>
      <w:lvlJc w:val="right"/>
      <w:pPr>
        <w:ind w:left="2509" w:hanging="180"/>
      </w:pPr>
    </w:lvl>
    <w:lvl w:ilvl="3" w:tplc="F5509D24">
      <w:start w:val="1"/>
      <w:numFmt w:val="decimal"/>
      <w:lvlText w:val="%4."/>
      <w:lvlJc w:val="left"/>
      <w:pPr>
        <w:ind w:left="3229" w:hanging="360"/>
      </w:pPr>
    </w:lvl>
    <w:lvl w:ilvl="4" w:tplc="FCC81496">
      <w:start w:val="1"/>
      <w:numFmt w:val="lowerLetter"/>
      <w:lvlText w:val="%5."/>
      <w:lvlJc w:val="left"/>
      <w:pPr>
        <w:ind w:left="3949" w:hanging="360"/>
      </w:pPr>
    </w:lvl>
    <w:lvl w:ilvl="5" w:tplc="0DDABAF0">
      <w:start w:val="1"/>
      <w:numFmt w:val="lowerRoman"/>
      <w:lvlText w:val="%6."/>
      <w:lvlJc w:val="right"/>
      <w:pPr>
        <w:ind w:left="4669" w:hanging="180"/>
      </w:pPr>
    </w:lvl>
    <w:lvl w:ilvl="6" w:tplc="F7B80AF6">
      <w:start w:val="1"/>
      <w:numFmt w:val="decimal"/>
      <w:lvlText w:val="%7."/>
      <w:lvlJc w:val="left"/>
      <w:pPr>
        <w:ind w:left="5389" w:hanging="360"/>
      </w:pPr>
    </w:lvl>
    <w:lvl w:ilvl="7" w:tplc="D8DC1C36">
      <w:start w:val="1"/>
      <w:numFmt w:val="lowerLetter"/>
      <w:lvlText w:val="%8."/>
      <w:lvlJc w:val="left"/>
      <w:pPr>
        <w:ind w:left="6109" w:hanging="360"/>
      </w:pPr>
    </w:lvl>
    <w:lvl w:ilvl="8" w:tplc="AF0E632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B9"/>
    <w:rsid w:val="0009088A"/>
    <w:rsid w:val="002156FD"/>
    <w:rsid w:val="003C1351"/>
    <w:rsid w:val="00401C1A"/>
    <w:rsid w:val="0055041E"/>
    <w:rsid w:val="006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E91B"/>
  <w15:chartTrackingRefBased/>
  <w15:docId w15:val="{ACE32D27-4541-48AA-85D0-A5D57E6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41E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4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5041E"/>
    <w:pPr>
      <w:ind w:left="720"/>
      <w:contextualSpacing/>
    </w:pPr>
  </w:style>
  <w:style w:type="paragraph" w:customStyle="1" w:styleId="ConsPlusNormal">
    <w:name w:val="ConsPlusNormal"/>
    <w:rsid w:val="0055041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55041E"/>
    <w:rPr>
      <w:strike w:val="0"/>
      <w:color w:val="0066B3"/>
      <w:u w:val="none"/>
    </w:rPr>
  </w:style>
  <w:style w:type="paragraph" w:customStyle="1" w:styleId="31">
    <w:name w:val="Основной текст с отступом 31"/>
    <w:basedOn w:val="a"/>
    <w:uiPriority w:val="99"/>
    <w:unhideWhenUsed/>
    <w:rsid w:val="005504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3572</Words>
  <Characters>20365</Characters>
  <Application>Microsoft Office Word</Application>
  <DocSecurity>0</DocSecurity>
  <Lines>169</Lines>
  <Paragraphs>47</Paragraphs>
  <ScaleCrop>false</ScaleCrop>
  <Company/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Акмарал Дауренбековна</dc:creator>
  <cp:keywords/>
  <dc:description/>
  <cp:lastModifiedBy>Сабитова Акмарал Дауренбековна</cp:lastModifiedBy>
  <cp:revision>3</cp:revision>
  <dcterms:created xsi:type="dcterms:W3CDTF">2026-05-13T11:01:00Z</dcterms:created>
  <dcterms:modified xsi:type="dcterms:W3CDTF">2026-05-14T06:42:00Z</dcterms:modified>
</cp:coreProperties>
</file>