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before="240" w:after="60" w:line="240" w:lineRule="auto"/>
        <w:tabs>
          <w:tab w:val="left" w:pos="7797" w:leader="none"/>
        </w:tabs>
        <w:rPr>
          <w:rFonts w:ascii="Times New Roman" w:hAnsi="Times New Roman" w:eastAsia="Times New Roman" w:cs="Times New Roman"/>
          <w:b/>
          <w:bCs/>
          <w:color w:val="ff0000"/>
          <w:lang w:eastAsia="ru-RU"/>
        </w:rPr>
        <w:outlineLvl w:val="5"/>
      </w:pPr>
      <w:r>
        <w:rPr>
          <w:rFonts w:ascii="Times New Roman" w:hAnsi="Times New Roman" w:eastAsia="Times New Roman" w:cs="Times New Roman"/>
          <w:b/>
          <w:bCs/>
          <w:color w:val="ff0000"/>
          <w:lang w:eastAsia="ru-RU"/>
        </w:rPr>
        <w:t xml:space="preserve">ПРОЕКТ НПА</w:t>
      </w:r>
      <w:r>
        <w:rPr>
          <w:rFonts w:ascii="Times New Roman" w:hAnsi="Times New Roman" w:eastAsia="Times New Roman" w:cs="Times New Roman"/>
          <w:b/>
          <w:bCs/>
          <w:color w:val="ff0000"/>
          <w:lang w:eastAsia="ru-RU"/>
        </w:rPr>
      </w:r>
      <w:r>
        <w:rPr>
          <w:rFonts w:ascii="Times New Roman" w:hAnsi="Times New Roman" w:eastAsia="Times New Roman" w:cs="Times New Roman"/>
          <w:b/>
          <w:bCs/>
          <w:color w:val="ff0000"/>
          <w:lang w:eastAsia="ru-RU"/>
        </w:rPr>
      </w:r>
    </w:p>
    <w:p>
      <w:pPr>
        <w:jc w:val="right"/>
        <w:spacing w:before="240" w:after="60" w:line="240" w:lineRule="auto"/>
        <w:tabs>
          <w:tab w:val="left" w:pos="7797" w:leader="none"/>
        </w:tabs>
        <w:rPr>
          <w:rFonts w:ascii="Times New Roman" w:hAnsi="Times New Roman" w:eastAsia="Times New Roman" w:cs="Times New Roman"/>
          <w:b/>
          <w:bCs/>
          <w:lang w:eastAsia="ru-RU"/>
        </w:rPr>
        <w:outlineLvl w:val="5"/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О внесении изменений в постановление администрации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Нефтеюганского района от </w:t>
      </w:r>
      <w:r>
        <w:rPr>
          <w:rFonts w:ascii="Times New Roman" w:hAnsi="Times New Roman" w:eastAsia="Calibri" w:cs="Times New Roman"/>
          <w:sz w:val="27"/>
          <w:szCs w:val="27"/>
        </w:rPr>
        <w:t xml:space="preserve">31.07.2020</w:t>
      </w:r>
      <w:r>
        <w:rPr>
          <w:rFonts w:ascii="Times New Roman" w:hAnsi="Times New Roman" w:eastAsia="Calibri" w:cs="Times New Roman"/>
          <w:sz w:val="27"/>
          <w:szCs w:val="27"/>
        </w:rPr>
        <w:t xml:space="preserve"> № 1101-па-нпа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«Об утверждении положения о муниципальной </w:t>
      </w:r>
      <w:r>
        <w:rPr>
          <w:rFonts w:ascii="Times New Roman" w:hAnsi="Times New Roman" w:eastAsia="Calibri" w:cs="Times New Roman"/>
          <w:sz w:val="27"/>
          <w:szCs w:val="27"/>
        </w:rPr>
        <w:br/>
        <w:t xml:space="preserve">комиссии по делам несовершеннолетних и защите их прав 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center"/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Нефтеюганского района»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В соответствии с Федеральным законом от 24.06.1999 № 120-ФЗ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«Об основах системы профилактики безнадзорности и правонарушений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несовершеннолетних», постановлением Правительства Российской Федерации от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06.11.2013 № 995 «Об утверждении Примерного положения о комиссиях по делам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несовершеннолетних и защите их прав», Законом Ханты-Мансийского автономного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округа – Югры от 12.10.2005 № 74-оз «О комиссиях по делам по делам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несовершеннолетних и защите их прав в Ханты-Мансийском автономном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округе – Югре и наделении органов местного самоуправления отдельными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государственными полномочиями по созданию и осуществлению деятельности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комиссий по делам несовершеннолетних и защите их прав», </w:t>
      </w:r>
      <w:r>
        <w:rPr>
          <w:rFonts w:ascii="Times New Roman" w:hAnsi="Times New Roman" w:eastAsia="Calibri" w:cs="Times New Roman"/>
          <w:sz w:val="27"/>
          <w:szCs w:val="27"/>
        </w:rPr>
        <w:t xml:space="preserve">в целях приведения в соответствии с действующим законодательством Российской Федерации, а также </w:t>
      </w:r>
      <w:r>
        <w:rPr>
          <w:rFonts w:ascii="Times New Roman" w:hAnsi="Times New Roman" w:eastAsia="Calibri" w:cs="Times New Roman"/>
          <w:sz w:val="27"/>
          <w:szCs w:val="27"/>
        </w:rPr>
        <w:t xml:space="preserve">во исполнение пункта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1.4 протокола встречи Губернатора Ханты-Мансийского автономного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округа – Югры с ветеранами боевых действий, патриотическими организациями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Ханты-Мансийского автономного округа – Югры, приуроченной ко Дню защитника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Отечества, с участием Уполномоченного по правам человека в Ханты-Мансийском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автономном округе – Югре от 20.02.2026, в связи с кадровыми изменениями администрация Нефтеюганского района </w:t>
      </w:r>
      <w:r>
        <w:rPr>
          <w:rFonts w:ascii="Times New Roman" w:hAnsi="Times New Roman" w:eastAsia="Calibri" w:cs="Times New Roman"/>
          <w:b/>
          <w:bCs/>
          <w:sz w:val="27"/>
          <w:szCs w:val="27"/>
        </w:rPr>
        <w:t xml:space="preserve">п о с т а н о в л я е т</w:t>
      </w:r>
      <w:r>
        <w:rPr>
          <w:rFonts w:ascii="Times New Roman" w:hAnsi="Times New Roman" w:eastAsia="Calibri" w:cs="Times New Roman"/>
          <w:sz w:val="27"/>
          <w:szCs w:val="27"/>
        </w:rPr>
        <w:t xml:space="preserve">: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1. Внести в постановление администрации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Нефтеюганского района от 31.07.2020 № 1101-па-нпа «Об утверждении положения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о муниципальной комиссии по делам несовершеннолетних и защите их прав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Нефтеюганского района» следующие изменения: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  <w:t xml:space="preserve">1.1. В пункте 17 раздела 4 приложения №1 слова «и с его согласия» заменить словами «, прохождению несовершеннолетним профессионального обучения по программам профессиональной подготовки по профессиям рабочих, должностям служащих, с его согласия».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  <w:highlight w:val="none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  <w:t xml:space="preserve">1.2. В </w:t>
      </w:r>
      <w:r>
        <w:rPr>
          <w:rFonts w:ascii="Times New Roman" w:hAnsi="Times New Roman" w:eastAsia="Calibri" w:cs="Times New Roman"/>
          <w:sz w:val="27"/>
          <w:szCs w:val="27"/>
        </w:rPr>
        <w:t xml:space="preserve">приложение № 2: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  <w:highlight w:val="none"/>
        </w:rPr>
      </w:pPr>
      <w:r>
        <w:rPr>
          <w:rFonts w:ascii="Times New Roman" w:hAnsi="Times New Roman" w:eastAsia="Calibri" w:cs="Times New Roman"/>
          <w:sz w:val="27"/>
          <w:szCs w:val="27"/>
          <w:highlight w:val="none"/>
        </w:rPr>
        <w:tab/>
        <w:t xml:space="preserve">1.2.1. Исключить из состава муниципальной комиссии по д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  <w:t xml:space="preserve">елам несовершеннолетних и защите их прав Нефтеюганского района Добринович Евгению Леонидовну, начальника отдела социального обеспечения и опеки казенного учреждения Ханты-Мансийского автономного округа – Югры «Агентство социального благополучия населения»;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  <w:highlight w:val="none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  <w:t xml:space="preserve">1.2.2. В</w:t>
      </w:r>
      <w:r>
        <w:rPr>
          <w:rFonts w:ascii="Times New Roman" w:hAnsi="Times New Roman" w:eastAsia="Calibri" w:cs="Times New Roman"/>
          <w:sz w:val="27"/>
          <w:szCs w:val="27"/>
        </w:rPr>
        <w:t xml:space="preserve">ключив в состав муниципальной комиссии по делам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несовершеннолетних и защите их прав Нефтеюганского района </w:t>
      </w:r>
      <w:r>
        <w:rPr>
          <w:rFonts w:ascii="Times New Roman" w:hAnsi="Times New Roman" w:eastAsia="Calibri" w:cs="Times New Roman"/>
          <w:sz w:val="27"/>
          <w:szCs w:val="27"/>
        </w:rPr>
        <w:t xml:space="preserve">Размыслову Светлану Ильиничну - члена Регионального отделения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«Ассоциация ветеранов специальной военной операции» Ханты-Мансийского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автономного округа – Югры (по согласованию).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  <w:highlight w:val="none"/>
        </w:rPr>
      </w:pPr>
      <w:r>
        <w:rPr>
          <w:rFonts w:ascii="Times New Roman" w:hAnsi="Times New Roman" w:eastAsia="Calibri" w:cs="Times New Roman"/>
          <w:sz w:val="27"/>
          <w:szCs w:val="27"/>
          <w:highlight w:val="none"/>
        </w:rPr>
        <w:tab/>
        <w:t xml:space="preserve">1.3. В приложение № 3 и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  <w:t xml:space="preserve">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  <w:t xml:space="preserve"> в городском поселении Пойковский Насонову Зилу Рифовну, заместителя директора по учебно-спортивной работе Нефтеюганского районного бюджетного учреждения дополнительного образования спортивная школа «Нептун».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  <w:highlight w:val="none"/>
        </w:rPr>
      </w:pPr>
      <w:r>
        <w:rPr>
          <w:rFonts w:ascii="Times New Roman" w:hAnsi="Times New Roman" w:eastAsia="Calibri" w:cs="Times New Roman"/>
          <w:sz w:val="27"/>
          <w:szCs w:val="27"/>
          <w:highlight w:val="none"/>
        </w:rPr>
        <w:tab/>
        <w:t xml:space="preserve">1.4. В приложение № 4: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  <w:highlight w:val="none"/>
        </w:rPr>
      </w:pPr>
      <w:r>
        <w:rPr>
          <w:rFonts w:ascii="Times New Roman" w:hAnsi="Times New Roman" w:eastAsia="Calibri" w:cs="Times New Roman"/>
          <w:sz w:val="27"/>
          <w:szCs w:val="27"/>
          <w:highlight w:val="none"/>
        </w:rPr>
        <w:tab/>
        <w:t xml:space="preserve">1.4.1. И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  <w:t xml:space="preserve">сключить из состава муниципальной комиссии по делам несовершеннолетних и защите их прав Нефтеюганского района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  <w:t xml:space="preserve"> в 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  <w:t xml:space="preserve">сельском поселении Салым Усольцеву Оксану Александровну, заведующего Нефтеюганского районного муниципального дошкольного образовательного бюджетного учреждения «Центр развития ребенка – детский сад «Улыбка»;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  <w:highlight w:val="none"/>
        </w:rPr>
        <w:tab/>
        <w:t xml:space="preserve">1.4.2. </w:t>
      </w:r>
      <w:r>
        <w:rPr>
          <w:rFonts w:ascii="Times New Roman" w:hAnsi="Times New Roman" w:eastAsia="Calibri" w:cs="Times New Roman"/>
          <w:sz w:val="27"/>
          <w:szCs w:val="27"/>
        </w:rPr>
        <w:t xml:space="preserve">В</w:t>
      </w:r>
      <w:r>
        <w:rPr>
          <w:rFonts w:ascii="Times New Roman" w:hAnsi="Times New Roman" w:eastAsia="Calibri" w:cs="Times New Roman"/>
          <w:sz w:val="27"/>
          <w:szCs w:val="27"/>
        </w:rPr>
        <w:t xml:space="preserve">ключив в состав муниципальной комиссии по делам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несовершеннолетних и защите их прав Нефтеюганского района</w:t>
      </w:r>
      <w:r>
        <w:rPr>
          <w:rFonts w:ascii="Times New Roman" w:hAnsi="Times New Roman" w:eastAsia="Calibri" w:cs="Times New Roman"/>
          <w:sz w:val="27"/>
          <w:szCs w:val="27"/>
        </w:rPr>
        <w:t xml:space="preserve"> в сельском поселении Салым Савину Светлану Сергеевну, заместителя заведующего </w:t>
      </w:r>
      <w:r>
        <w:rPr>
          <w:rFonts w:ascii="Times New Roman" w:hAnsi="Times New Roman" w:eastAsia="Calibri" w:cs="Times New Roman"/>
          <w:sz w:val="27"/>
          <w:szCs w:val="27"/>
          <w:highlight w:val="none"/>
        </w:rPr>
        <w:t xml:space="preserve">Нефтеюганского районного муниципального дошкольного образовательного бюджетного учреждения «Центр развития ребенка – детский сад «Улыбка».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2. Настоящее постановление подлежит официальному опубликованию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в газете «Югорское обозрение» и размещению на официальном сайте органов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местного самоуправления Нефтеюганского района.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3. Настоящее постановление вступает в силу после официального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опубликования.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4. Контроль за выполнением постановления возложить на заместителя главы</w:t>
      </w:r>
      <w:r>
        <w:rPr>
          <w:rFonts w:ascii="Times New Roman" w:hAnsi="Times New Roman" w:eastAsia="Calibri" w:cs="Times New Roman"/>
          <w:sz w:val="27"/>
          <w:szCs w:val="27"/>
        </w:rPr>
        <w:t xml:space="preserve"> </w:t>
      </w:r>
      <w:r>
        <w:rPr>
          <w:rFonts w:ascii="Times New Roman" w:hAnsi="Times New Roman" w:eastAsia="Calibri" w:cs="Times New Roman"/>
          <w:sz w:val="27"/>
          <w:szCs w:val="27"/>
        </w:rPr>
        <w:t xml:space="preserve">Нефтеюганского района Михалева В.Г.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  <w:t xml:space="preserve">Глава района </w:t>
      </w: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               </w:t>
      </w: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ab/>
      </w:r>
      <w:r>
        <w:rPr>
          <w:rFonts w:ascii="Times New Roman" w:hAnsi="Times New Roman" w:eastAsia="Calibri" w:cs="Times New Roman"/>
          <w:sz w:val="27"/>
          <w:szCs w:val="27"/>
        </w:rPr>
        <w:t xml:space="preserve">А.А. Бочко</w:t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7"/>
          <w:szCs w:val="27"/>
        </w:rPr>
      </w:pP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  <w:r>
        <w:rPr>
          <w:rFonts w:ascii="Times New Roman" w:hAnsi="Times New Roman" w:eastAsia="Calibri" w:cs="Times New Roman"/>
          <w:sz w:val="27"/>
          <w:szCs w:val="27"/>
        </w:rPr>
      </w:r>
    </w:p>
    <w:p>
      <w:pPr>
        <w:spacing w:after="0" w:line="240" w:lineRule="auto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9" w:hanging="1140"/>
      </w:pPr>
    </w:lvl>
    <w:lvl w:ilvl="1">
      <w:start w:val="1"/>
      <w:numFmt w:val="decimal"/>
      <w:isLgl/>
      <w:suff w:val="tab"/>
      <w:lvlText w:val="%1.%2."/>
      <w:lvlJc w:val="left"/>
      <w:pPr>
        <w:ind w:left="1768" w:hanging="1200"/>
      </w:pPr>
    </w:lvl>
    <w:lvl w:ilvl="2">
      <w:start w:val="1"/>
      <w:numFmt w:val="decimal"/>
      <w:isLgl/>
      <w:suff w:val="tab"/>
      <w:lvlText w:val="%1.%2.%3."/>
      <w:lvlJc w:val="left"/>
      <w:pPr>
        <w:ind w:left="2193" w:hanging="1200"/>
      </w:pPr>
    </w:lvl>
    <w:lvl w:ilvl="3">
      <w:start w:val="1"/>
      <w:numFmt w:val="decimal"/>
      <w:isLgl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49" w:hanging="1140"/>
      </w:pPr>
    </w:lvl>
    <w:lvl w:ilvl="1">
      <w:start w:val="1"/>
      <w:numFmt w:val="decimal"/>
      <w:isLgl/>
      <w:suff w:val="tab"/>
      <w:lvlText w:val="%1.%2."/>
      <w:lvlJc w:val="left"/>
      <w:pPr>
        <w:ind w:left="1768" w:hanging="1200"/>
      </w:pPr>
    </w:lvl>
    <w:lvl w:ilvl="2">
      <w:start w:val="1"/>
      <w:numFmt w:val="decimal"/>
      <w:isLgl/>
      <w:suff w:val="tab"/>
      <w:lvlText w:val="%1.%2.%3."/>
      <w:lvlJc w:val="left"/>
      <w:pPr>
        <w:ind w:left="1909" w:hanging="1200"/>
      </w:pPr>
    </w:lvl>
    <w:lvl w:ilvl="3">
      <w:start w:val="1"/>
      <w:numFmt w:val="decimal"/>
      <w:isLgl/>
      <w:suff w:val="tab"/>
      <w:lvlText w:val="%1.%2.%3.%4."/>
      <w:lvlJc w:val="left"/>
      <w:pPr>
        <w:ind w:left="1909" w:hanging="1200"/>
      </w:pPr>
    </w:lvl>
    <w:lvl w:ilvl="4">
      <w:start w:val="1"/>
      <w:numFmt w:val="decimal"/>
      <w:isLgl/>
      <w:suff w:val="tab"/>
      <w:lvlText w:val="%1.%2.%3.%4.%5."/>
      <w:lvlJc w:val="left"/>
      <w:pPr>
        <w:ind w:left="1909" w:hanging="1200"/>
      </w:p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</w:lvl>
    <w:lvl w:ilvl="6">
      <w:start w:val="1"/>
      <w:numFmt w:val="decimal"/>
      <w:isLgl/>
      <w:suff w:val="tab"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suff w:val="tab"/>
      <w:lvlText w:val="%1.%2.%3.%4.%5.%6.%7.%8.%9."/>
      <w:lvlJc w:val="left"/>
      <w:pPr>
        <w:ind w:left="2509" w:hanging="18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1">
    <w:name w:val="Heading 1"/>
    <w:basedOn w:val="838"/>
    <w:next w:val="838"/>
    <w:link w:val="662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62">
    <w:name w:val="Heading 1 Char"/>
    <w:basedOn w:val="839"/>
    <w:link w:val="661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63">
    <w:name w:val="Heading 2"/>
    <w:basedOn w:val="838"/>
    <w:next w:val="838"/>
    <w:link w:val="664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64">
    <w:name w:val="Heading 2 Char"/>
    <w:basedOn w:val="839"/>
    <w:link w:val="663"/>
    <w:uiPriority w:val="9"/>
    <w:rPr>
      <w:rFonts w:ascii="Liberation Sans" w:hAnsi="Liberation Sans" w:eastAsia="Liberation Sans" w:cs="Liberation Sans"/>
      <w:sz w:val="34"/>
    </w:rPr>
  </w:style>
  <w:style w:type="paragraph" w:styleId="665">
    <w:name w:val="Heading 3"/>
    <w:basedOn w:val="838"/>
    <w:next w:val="838"/>
    <w:link w:val="666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6">
    <w:name w:val="Heading 3 Char"/>
    <w:basedOn w:val="839"/>
    <w:link w:val="665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7">
    <w:name w:val="Heading 4"/>
    <w:basedOn w:val="838"/>
    <w:next w:val="838"/>
    <w:link w:val="668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8">
    <w:name w:val="Heading 4 Char"/>
    <w:basedOn w:val="839"/>
    <w:link w:val="66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9">
    <w:name w:val="Heading 5"/>
    <w:basedOn w:val="838"/>
    <w:next w:val="838"/>
    <w:link w:val="670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0">
    <w:name w:val="Heading 5 Char"/>
    <w:basedOn w:val="839"/>
    <w:link w:val="669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71">
    <w:name w:val="Heading 6"/>
    <w:basedOn w:val="838"/>
    <w:next w:val="838"/>
    <w:link w:val="672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2">
    <w:name w:val="Heading 6 Char"/>
    <w:basedOn w:val="839"/>
    <w:link w:val="671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73">
    <w:name w:val="Heading 7"/>
    <w:basedOn w:val="838"/>
    <w:next w:val="838"/>
    <w:link w:val="674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4">
    <w:name w:val="Heading 7 Char"/>
    <w:basedOn w:val="839"/>
    <w:link w:val="673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75">
    <w:name w:val="Heading 8"/>
    <w:basedOn w:val="838"/>
    <w:next w:val="838"/>
    <w:link w:val="676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6">
    <w:name w:val="Heading 8 Char"/>
    <w:basedOn w:val="839"/>
    <w:link w:val="675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7">
    <w:name w:val="Heading 9"/>
    <w:basedOn w:val="838"/>
    <w:next w:val="838"/>
    <w:link w:val="678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8">
    <w:name w:val="Heading 9 Char"/>
    <w:basedOn w:val="839"/>
    <w:link w:val="67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39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39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39"/>
    <w:link w:val="688"/>
    <w:uiPriority w:val="99"/>
  </w:style>
  <w:style w:type="paragraph" w:styleId="690">
    <w:name w:val="Footer"/>
    <w:basedOn w:val="838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39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839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basedOn w:val="84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7">
    <w:name w:val="Plain Table 2"/>
    <w:basedOn w:val="84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8">
    <w:name w:val="Plain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2">
    <w:name w:val="Grid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43">
    <w:name w:val="Grid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5 Dark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1">
    <w:name w:val="List Table 5 Dark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2">
    <w:name w:val="List Table 5 Dark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3">
    <w:name w:val="List Table 5 Dark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4">
    <w:name w:val="List Table 5 Dark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5">
    <w:name w:val="List Table 6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94">
    <w:name w:val="List Table 7 Colorful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9">
    <w:name w:val="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4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39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39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character" w:styleId="839" w:default="1">
    <w:name w:val="Default Paragraph Font"/>
    <w:uiPriority w:val="1"/>
    <w:semiHidden/>
    <w:unhideWhenUsed/>
  </w:style>
  <w:style w:type="table" w:styleId="84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1" w:default="1">
    <w:name w:val="No List"/>
    <w:uiPriority w:val="99"/>
    <w:semiHidden/>
    <w:unhideWhenUsed/>
  </w:style>
  <w:style w:type="paragraph" w:styleId="842">
    <w:name w:val="List Paragraph"/>
    <w:basedOn w:val="838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maltakovavv</cp:lastModifiedBy>
  <cp:revision>14</cp:revision>
  <dcterms:created xsi:type="dcterms:W3CDTF">2026-02-17T11:03:00Z</dcterms:created>
  <dcterms:modified xsi:type="dcterms:W3CDTF">2026-06-29T04:31:14Z</dcterms:modified>
</cp:coreProperties>
</file>